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0B7" w:rsidRDefault="000F054E">
      <w:pPr>
        <w:jc w:val="center"/>
      </w:pPr>
      <w:r>
        <w:rPr>
          <w:noProof/>
        </w:rPr>
        <w:drawing>
          <wp:inline distT="0" distB="0" distL="0" distR="0">
            <wp:extent cx="2024055" cy="1282524"/>
            <wp:effectExtent l="0" t="0" r="0" b="0"/>
            <wp:docPr id="2" name="image1.png" descr="C:\Users\^\Desktop\Управление документы\ТГПУ логотип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^\Desktop\Управление документы\ТГПУ логотип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4055" cy="12825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160B7" w:rsidRDefault="00C160B7">
      <w:pPr>
        <w:jc w:val="center"/>
      </w:pPr>
    </w:p>
    <w:p w:rsidR="00C160B7" w:rsidRDefault="000F054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Организационный комитет Всероссийской с международным участием научно-практической конференции «Детская книга в цифровую эпоху» (2021)</w:t>
      </w:r>
    </w:p>
    <w:p w:rsidR="00C160B7" w:rsidRDefault="00C160B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160B7" w:rsidRDefault="000F054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УВАЖАЕМЫЕ КОЛЛЕГИ!</w:t>
      </w:r>
    </w:p>
    <w:p w:rsidR="00C160B7" w:rsidRDefault="00C444E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Приглашаем в</w:t>
      </w:r>
      <w:r w:rsidR="000F054E">
        <w:rPr>
          <w:rFonts w:ascii="Times New Roman" w:eastAsia="Times New Roman" w:hAnsi="Times New Roman" w:cs="Times New Roman"/>
          <w:sz w:val="24"/>
          <w:szCs w:val="24"/>
        </w:rPr>
        <w:t xml:space="preserve">ас принять участие во </w:t>
      </w:r>
      <w:r w:rsidR="000F054E">
        <w:rPr>
          <w:rFonts w:ascii="Times New Roman" w:eastAsia="Times New Roman" w:hAnsi="Times New Roman" w:cs="Times New Roman"/>
          <w:b/>
          <w:sz w:val="24"/>
          <w:szCs w:val="24"/>
        </w:rPr>
        <w:t>Всероссийской с международным участием</w:t>
      </w:r>
      <w:r w:rsidR="000F054E">
        <w:rPr>
          <w:rFonts w:ascii="Times New Roman" w:eastAsia="Times New Roman" w:hAnsi="Times New Roman" w:cs="Times New Roman"/>
          <w:sz w:val="24"/>
          <w:szCs w:val="24"/>
        </w:rPr>
        <w:t xml:space="preserve"> научно-практической конференции «Детская книга в цифровую эпоху», которая состоится </w:t>
      </w:r>
      <w:r w:rsidR="000F054E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2-3 декабря 2021 г. </w:t>
      </w:r>
      <w:r w:rsidR="000F054E">
        <w:rPr>
          <w:rFonts w:ascii="Times New Roman" w:eastAsia="Times New Roman" w:hAnsi="Times New Roman" w:cs="Times New Roman"/>
          <w:sz w:val="24"/>
          <w:szCs w:val="24"/>
        </w:rPr>
        <w:t xml:space="preserve">в Томском государственном педагогическом университете. Конференция приурочена к 130-летнему юбилею детского писателя Александра </w:t>
      </w:r>
      <w:proofErr w:type="spellStart"/>
      <w:r w:rsidR="000F054E">
        <w:rPr>
          <w:rFonts w:ascii="Times New Roman" w:eastAsia="Times New Roman" w:hAnsi="Times New Roman" w:cs="Times New Roman"/>
          <w:sz w:val="24"/>
          <w:szCs w:val="24"/>
        </w:rPr>
        <w:t>Мелентьевича</w:t>
      </w:r>
      <w:proofErr w:type="spellEnd"/>
      <w:r w:rsidR="000F054E">
        <w:rPr>
          <w:rFonts w:ascii="Times New Roman" w:eastAsia="Times New Roman" w:hAnsi="Times New Roman" w:cs="Times New Roman"/>
          <w:sz w:val="24"/>
          <w:szCs w:val="24"/>
        </w:rPr>
        <w:t xml:space="preserve"> Волкова.</w:t>
      </w:r>
    </w:p>
    <w:p w:rsidR="00C160B7" w:rsidRDefault="000F054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 участию приглашаются</w:t>
      </w:r>
      <w:r>
        <w:rPr>
          <w:rFonts w:ascii="Times New Roman" w:eastAsia="Times New Roman" w:hAnsi="Times New Roman" w:cs="Times New Roman"/>
          <w:sz w:val="24"/>
          <w:szCs w:val="24"/>
        </w:rPr>
        <w:t>: российские и зарубежные ученые, работники вузов, общеобразовательных и средни</w:t>
      </w:r>
      <w:r w:rsidR="001338D4">
        <w:rPr>
          <w:rFonts w:ascii="Times New Roman" w:eastAsia="Times New Roman" w:hAnsi="Times New Roman" w:cs="Times New Roman"/>
          <w:sz w:val="24"/>
          <w:szCs w:val="24"/>
        </w:rPr>
        <w:t xml:space="preserve">х профессиональных учреждений,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организаций дополнительного образования, библиотек,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издательств, </w:t>
      </w:r>
      <w:r>
        <w:rPr>
          <w:rFonts w:ascii="Times New Roman" w:eastAsia="Times New Roman" w:hAnsi="Times New Roman" w:cs="Times New Roman"/>
          <w:sz w:val="24"/>
          <w:szCs w:val="24"/>
        </w:rPr>
        <w:t>НКО, представители родительского сообщества, а также студенты, магистранты и аспиранты.</w:t>
      </w:r>
    </w:p>
    <w:p w:rsidR="00C160B7" w:rsidRDefault="000F054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РАБОЧИЙ ЯЗЫК</w:t>
      </w:r>
      <w:r>
        <w:rPr>
          <w:rFonts w:ascii="Times New Roman" w:eastAsia="Times New Roman" w:hAnsi="Times New Roman" w:cs="Times New Roman"/>
          <w:sz w:val="24"/>
          <w:szCs w:val="24"/>
        </w:rPr>
        <w:t>: русский</w:t>
      </w:r>
    </w:p>
    <w:p w:rsidR="00C160B7" w:rsidRDefault="000F054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ФОРМАТ КОНФЕРЕНЦИИ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конференция проводится в смешанном (очно и онлайн) формате.  </w:t>
      </w:r>
    </w:p>
    <w:p w:rsidR="00C160B7" w:rsidRDefault="000F054E">
      <w:pPr>
        <w:ind w:right="28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ФОРМЫ УЧАСТИЯ В КОНФЕРЕНЦИИ: </w:t>
      </w:r>
    </w:p>
    <w:p w:rsidR="00C160B7" w:rsidRDefault="000F054E">
      <w:pPr>
        <w:numPr>
          <w:ilvl w:val="0"/>
          <w:numId w:val="1"/>
        </w:num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очное участие с докладом</w:t>
      </w:r>
    </w:p>
    <w:p w:rsidR="00C160B7" w:rsidRDefault="00C444E3">
      <w:pPr>
        <w:numPr>
          <w:ilvl w:val="0"/>
          <w:numId w:val="1"/>
        </w:num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онлайн-</w:t>
      </w:r>
      <w:r w:rsidR="000F054E">
        <w:rPr>
          <w:rFonts w:ascii="Times New Roman" w:eastAsia="Times New Roman" w:hAnsi="Times New Roman" w:cs="Times New Roman"/>
          <w:sz w:val="24"/>
          <w:szCs w:val="24"/>
        </w:rPr>
        <w:t>участие с докладом</w:t>
      </w:r>
    </w:p>
    <w:p w:rsidR="00C160B7" w:rsidRDefault="000F054E">
      <w:pPr>
        <w:numPr>
          <w:ilvl w:val="0"/>
          <w:numId w:val="1"/>
        </w:num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слушатель</w:t>
      </w:r>
      <w:r>
        <w:rPr>
          <w:rFonts w:ascii="Times New Roman" w:eastAsia="Times New Roman" w:hAnsi="Times New Roman" w:cs="Times New Roman"/>
          <w:color w:val="FFFFFF"/>
          <w:sz w:val="24"/>
          <w:szCs w:val="24"/>
        </w:rPr>
        <w:t xml:space="preserve"> НЕ КОНКРЕТИЗИРОВАТЬ, ОСТАВИТЬ ПЕРВЫЕ ДВЕ ФОРМУЛИРОВКИ</w:t>
      </w:r>
    </w:p>
    <w:p w:rsidR="00C160B7" w:rsidRDefault="00C444E3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ПРОБЛЕМАТИКА </w:t>
      </w:r>
      <w:r w:rsidR="000F054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 НАПРАВЛЕНИЯ КОНФЕРЕНЦИИ</w:t>
      </w:r>
      <w:r w:rsidR="000F054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</w:t>
      </w:r>
    </w:p>
    <w:p w:rsidR="00C160B7" w:rsidRDefault="00C160B7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60B7" w:rsidRDefault="000F054E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Конференция станет площадкой для теоретического осмысления современных глобальных вызовов, определяющих изменение форматов детской книги (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бумажных, электронных, цифровых)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появление новой генерации цифровых читателей, а также для исследования читательских практик подрастающего поколения, позволяющих выработать корпус оптимальных методик приобщения к чтению и развития культуры детского чтения в цифровую эпоху. </w:t>
      </w:r>
    </w:p>
    <w:p w:rsidR="00C160B7" w:rsidRDefault="00C160B7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60B7" w:rsidRDefault="000F054E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Направления конференции:</w:t>
      </w:r>
    </w:p>
    <w:p w:rsidR="00C160B7" w:rsidRDefault="00C160B7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60B7" w:rsidRDefault="000F054E">
      <w:pPr>
        <w:numPr>
          <w:ilvl w:val="0"/>
          <w:numId w:val="3"/>
        </w:num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Творчество А.М. Волкова в контексте развития детской и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young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adult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литературы</w:t>
      </w:r>
      <w:r w:rsidR="00C444E3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C160B7" w:rsidRDefault="000F054E">
      <w:pPr>
        <w:numPr>
          <w:ilvl w:val="0"/>
          <w:numId w:val="3"/>
        </w:num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Феномен детской книги сегодня</w:t>
      </w:r>
      <w:r w:rsidR="00C444E3"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.</w:t>
      </w:r>
    </w:p>
    <w:p w:rsidR="00C160B7" w:rsidRDefault="000F054E">
      <w:pPr>
        <w:numPr>
          <w:ilvl w:val="0"/>
          <w:numId w:val="3"/>
        </w:num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Психолого-педагогический потенциал чтения в цифровую эпоху</w:t>
      </w:r>
      <w:r w:rsidR="00C444E3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C160B7" w:rsidRDefault="000F054E">
      <w:pPr>
        <w:numPr>
          <w:ilvl w:val="0"/>
          <w:numId w:val="3"/>
        </w:num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Музейная педагогика и музейные форматы организации семейного и детского чтения</w:t>
      </w:r>
      <w:r w:rsidR="00C444E3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C160B7" w:rsidRDefault="000F054E">
      <w:pPr>
        <w:numPr>
          <w:ilvl w:val="0"/>
          <w:numId w:val="3"/>
        </w:num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Методика приобщения к чтению и развития культуры чтения в цифровую эпоху</w:t>
      </w:r>
      <w:r w:rsidR="00C444E3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C160B7" w:rsidRDefault="000F054E">
      <w:pPr>
        <w:numPr>
          <w:ilvl w:val="0"/>
          <w:numId w:val="3"/>
        </w:num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Детская художественная литература в коррекционно-развивающей работе. </w:t>
      </w:r>
    </w:p>
    <w:p w:rsidR="00C160B7" w:rsidRDefault="00C160B7">
      <w:pPr>
        <w:tabs>
          <w:tab w:val="left" w:pos="-28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160B7" w:rsidRDefault="000F054E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КОНТРОЛЬНЫЕ ДАТЫ</w:t>
      </w:r>
    </w:p>
    <w:p w:rsidR="00C160B7" w:rsidRDefault="000F054E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При</w:t>
      </w:r>
      <w:r w:rsidR="001338D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ем заявок и регистрация: до 22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ноября 2021 г.</w:t>
      </w:r>
    </w:p>
    <w:p w:rsidR="00C160B7" w:rsidRDefault="000F054E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Проведение конференции: 2-3 декабря 2021 г.</w:t>
      </w:r>
    </w:p>
    <w:p w:rsidR="00C160B7" w:rsidRDefault="000F054E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Прием рукописей статей: до 1 декабря включительно 2021 г.</w:t>
      </w:r>
    </w:p>
    <w:p w:rsidR="00C160B7" w:rsidRDefault="000F054E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Публикация сборника (РИНЦ): 28 февраля 2022 г</w:t>
      </w:r>
      <w:r>
        <w:rPr>
          <w:rFonts w:ascii="Times New Roman" w:eastAsia="Times New Roman" w:hAnsi="Times New Roman" w:cs="Times New Roman"/>
          <w:sz w:val="29"/>
          <w:szCs w:val="29"/>
          <w:highlight w:val="white"/>
        </w:rPr>
        <w:t>.</w:t>
      </w:r>
    </w:p>
    <w:p w:rsidR="00C160B7" w:rsidRDefault="00C160B7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160B7" w:rsidRDefault="000F054E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ПОРЯДОК УЧАСТИЯ В КОНФЕРЕНЦИИ</w:t>
      </w:r>
    </w:p>
    <w:p w:rsidR="00C160B7" w:rsidRDefault="00C160B7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60B7" w:rsidRDefault="000F054E" w:rsidP="005618E1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участия в конференции необходимо заполнить зая</w:t>
      </w:r>
      <w:r w:rsidR="007E3E37">
        <w:rPr>
          <w:rFonts w:ascii="Times New Roman" w:eastAsia="Times New Roman" w:hAnsi="Times New Roman" w:cs="Times New Roman"/>
          <w:sz w:val="24"/>
          <w:szCs w:val="24"/>
        </w:rPr>
        <w:t>вку (Приложение 1)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Заявку необходимо направить </w:t>
      </w:r>
      <w:r w:rsidRPr="005618E1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до </w:t>
      </w:r>
      <w:r w:rsidRPr="005618E1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22 ноября 2021</w:t>
      </w:r>
      <w:r w:rsidRPr="005618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618E1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по адресу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: </w:t>
      </w:r>
      <w:hyperlink r:id="rId7" w:history="1">
        <w:r w:rsidR="005618E1" w:rsidRPr="001A1AE7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volkovse2021@mail.ru</w:t>
        </w:r>
      </w:hyperlink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  <w:r w:rsidR="005618E1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Всем зарегистрированным участникам будут отправлены программа конференции, ссылка на видеоконференцию. </w:t>
      </w:r>
    </w:p>
    <w:p w:rsidR="005618E1" w:rsidRDefault="005618E1" w:rsidP="005618E1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FFFF"/>
          <w:sz w:val="24"/>
          <w:szCs w:val="24"/>
        </w:rPr>
      </w:pPr>
    </w:p>
    <w:p w:rsidR="00C160B7" w:rsidRDefault="000F054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материалам конференции планируется издание сборника статей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с постатейным размещением в Российском индексе научного цитирования (РИНЦ).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Публикация материалов в сборнике бесплатная. </w:t>
      </w:r>
    </w:p>
    <w:p w:rsidR="00C160B7" w:rsidRDefault="000F054E">
      <w:pPr>
        <w:shd w:val="clear" w:color="auto" w:fill="FFFFFF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Оргкомитет оставляет за собой право отбора поступивших материалов. Статья может быть отправлена авторам на доработку или отклонена как по формальным, так и по содержательным признакам. Критериями отбора материалов являются: оригинальность, соответствие направлениям работы конференции, актуальность, обоснованность. Не допускается направление в оргкомитет работ, которые были приняты к печати в других изданиях.</w:t>
      </w:r>
    </w:p>
    <w:p w:rsidR="005618E1" w:rsidRDefault="005618E1">
      <w:pPr>
        <w:jc w:val="both"/>
        <w:rPr>
          <w:rFonts w:ascii="Times New Roman" w:eastAsia="Times New Roman" w:hAnsi="Times New Roman" w:cs="Times New Roman"/>
          <w:sz w:val="23"/>
          <w:szCs w:val="23"/>
          <w:highlight w:val="white"/>
        </w:rPr>
      </w:pPr>
      <w:r>
        <w:rPr>
          <w:rFonts w:ascii="Times New Roman" w:eastAsia="Times New Roman" w:hAnsi="Times New Roman" w:cs="Times New Roman"/>
          <w:sz w:val="23"/>
          <w:szCs w:val="23"/>
          <w:highlight w:val="white"/>
        </w:rPr>
        <w:t>Желающим</w:t>
      </w:r>
      <w:r w:rsidR="000F054E">
        <w:rPr>
          <w:rFonts w:ascii="Times New Roman" w:eastAsia="Times New Roman" w:hAnsi="Times New Roman" w:cs="Times New Roman"/>
          <w:sz w:val="23"/>
          <w:szCs w:val="23"/>
          <w:highlight w:val="white"/>
        </w:rPr>
        <w:t xml:space="preserve"> опубликовать статью в журналах ТГПУ, входящих в перечень ВАК, необходимо оформить работу в соответствии с требованиями журнала и отправить на адрес журнала:</w:t>
      </w:r>
      <w:r>
        <w:rPr>
          <w:rFonts w:ascii="Times New Roman" w:eastAsia="Times New Roman" w:hAnsi="Times New Roman" w:cs="Times New Roman"/>
          <w:sz w:val="23"/>
          <w:szCs w:val="23"/>
          <w:highlight w:val="white"/>
        </w:rPr>
        <w:t xml:space="preserve"> </w:t>
      </w:r>
    </w:p>
    <w:p w:rsidR="00C160B7" w:rsidRPr="005618E1" w:rsidRDefault="000F054E" w:rsidP="005618E1">
      <w:pPr>
        <w:pStyle w:val="ae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3"/>
          <w:szCs w:val="23"/>
          <w:highlight w:val="white"/>
        </w:rPr>
      </w:pPr>
      <w:r w:rsidRPr="005618E1">
        <w:rPr>
          <w:rFonts w:ascii="Times New Roman" w:eastAsia="Times New Roman" w:hAnsi="Times New Roman" w:cs="Times New Roman"/>
          <w:sz w:val="23"/>
          <w:szCs w:val="23"/>
          <w:highlight w:val="white"/>
        </w:rPr>
        <w:t xml:space="preserve">Вестник ТГПУ»: </w:t>
      </w:r>
      <w:hyperlink r:id="rId8" w:history="1">
        <w:r w:rsidR="005618E1" w:rsidRPr="005618E1">
          <w:rPr>
            <w:rStyle w:val="ab"/>
            <w:rFonts w:ascii="Times New Roman" w:eastAsia="Times New Roman" w:hAnsi="Times New Roman" w:cs="Times New Roman"/>
            <w:sz w:val="23"/>
            <w:szCs w:val="23"/>
          </w:rPr>
          <w:t>https://vestnik.tspu.edu.ru/vestnik-for-authors.html</w:t>
        </w:r>
      </w:hyperlink>
      <w:r w:rsidR="005618E1" w:rsidRPr="005618E1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:rsidR="00C160B7" w:rsidRPr="005618E1" w:rsidRDefault="000F054E" w:rsidP="005618E1">
      <w:pPr>
        <w:pStyle w:val="ae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3"/>
          <w:szCs w:val="23"/>
          <w:highlight w:val="white"/>
        </w:rPr>
      </w:pPr>
      <w:r w:rsidRPr="005618E1">
        <w:rPr>
          <w:rFonts w:ascii="Times New Roman" w:eastAsia="Times New Roman" w:hAnsi="Times New Roman" w:cs="Times New Roman"/>
          <w:sz w:val="23"/>
          <w:szCs w:val="23"/>
          <w:highlight w:val="white"/>
        </w:rPr>
        <w:t>«На</w:t>
      </w:r>
      <w:r w:rsidR="005618E1" w:rsidRPr="005618E1">
        <w:rPr>
          <w:rFonts w:ascii="Times New Roman" w:eastAsia="Times New Roman" w:hAnsi="Times New Roman" w:cs="Times New Roman"/>
          <w:sz w:val="23"/>
          <w:szCs w:val="23"/>
          <w:highlight w:val="white"/>
        </w:rPr>
        <w:t xml:space="preserve">учно-педагогическое обозрение»: </w:t>
      </w:r>
      <w:hyperlink r:id="rId9" w:history="1">
        <w:r w:rsidR="005618E1" w:rsidRPr="005618E1">
          <w:rPr>
            <w:rStyle w:val="ab"/>
            <w:rFonts w:ascii="Times New Roman" w:eastAsia="Times New Roman" w:hAnsi="Times New Roman" w:cs="Times New Roman"/>
            <w:sz w:val="23"/>
            <w:szCs w:val="23"/>
          </w:rPr>
          <w:t>https://npo.tspu.edu.ru/npo-for-authors.html</w:t>
        </w:r>
      </w:hyperlink>
      <w:r w:rsidR="005618E1" w:rsidRPr="005618E1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:rsidR="00C160B7" w:rsidRDefault="000F054E">
      <w:pPr>
        <w:jc w:val="both"/>
        <w:rPr>
          <w:rFonts w:ascii="Times New Roman" w:eastAsia="Times New Roman" w:hAnsi="Times New Roman" w:cs="Times New Roman"/>
          <w:sz w:val="23"/>
          <w:szCs w:val="23"/>
          <w:highlight w:val="white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3"/>
          <w:szCs w:val="23"/>
          <w:highlight w:val="white"/>
        </w:rPr>
        <w:t>Участие в конференции не является гарантией принятия статьи её участника к публикации! Статьи принимаются в журналы на основ</w:t>
      </w:r>
      <w:r w:rsidR="005618E1">
        <w:rPr>
          <w:rFonts w:ascii="Times New Roman" w:eastAsia="Times New Roman" w:hAnsi="Times New Roman" w:cs="Times New Roman"/>
          <w:sz w:val="23"/>
          <w:szCs w:val="23"/>
          <w:highlight w:val="white"/>
        </w:rPr>
        <w:t>ании положительного результата «</w:t>
      </w:r>
      <w:r>
        <w:rPr>
          <w:rFonts w:ascii="Times New Roman" w:eastAsia="Times New Roman" w:hAnsi="Times New Roman" w:cs="Times New Roman"/>
          <w:sz w:val="23"/>
          <w:szCs w:val="23"/>
          <w:highlight w:val="white"/>
        </w:rPr>
        <w:t>слепого</w:t>
      </w:r>
      <w:r w:rsidR="005618E1">
        <w:rPr>
          <w:rFonts w:ascii="Times New Roman" w:eastAsia="Times New Roman" w:hAnsi="Times New Roman" w:cs="Times New Roman"/>
          <w:sz w:val="23"/>
          <w:szCs w:val="23"/>
          <w:highlight w:val="white"/>
        </w:rPr>
        <w:t>»</w:t>
      </w:r>
      <w:r>
        <w:rPr>
          <w:rFonts w:ascii="Times New Roman" w:eastAsia="Times New Roman" w:hAnsi="Times New Roman" w:cs="Times New Roman"/>
          <w:sz w:val="23"/>
          <w:szCs w:val="23"/>
          <w:highlight w:val="white"/>
        </w:rPr>
        <w:t xml:space="preserve"> рецензирования. </w:t>
      </w:r>
    </w:p>
    <w:p w:rsidR="00C160B7" w:rsidRDefault="000F054E">
      <w:pPr>
        <w:shd w:val="clear" w:color="auto" w:fill="FFFFFF"/>
        <w:jc w:val="both"/>
        <w:rPr>
          <w:rFonts w:ascii="Times New Roman" w:eastAsia="Times New Roman" w:hAnsi="Times New Roman" w:cs="Times New Roman"/>
          <w:sz w:val="23"/>
          <w:szCs w:val="23"/>
          <w:highlight w:val="white"/>
        </w:rPr>
      </w:pPr>
      <w:r>
        <w:rPr>
          <w:rFonts w:ascii="Times New Roman" w:eastAsia="Times New Roman" w:hAnsi="Times New Roman" w:cs="Times New Roman"/>
          <w:sz w:val="23"/>
          <w:szCs w:val="23"/>
          <w:highlight w:val="white"/>
        </w:rPr>
        <w:t xml:space="preserve">Выход сборника материалов конференции планируется 28 февраля 2022 года. Сборник высылается авторам в электронном виде на адрес электронной почты, указанный при регистрации. </w:t>
      </w:r>
    </w:p>
    <w:p w:rsidR="00C160B7" w:rsidRDefault="000F054E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Требования к публикации: Приложение 2.</w:t>
      </w:r>
    </w:p>
    <w:p w:rsidR="00C160B7" w:rsidRDefault="000F054E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Документы, необходимые для публикации рукописей статей: Приложения 3 и 4.</w:t>
      </w:r>
    </w:p>
    <w:p w:rsidR="00C160B7" w:rsidRDefault="000F054E">
      <w:pPr>
        <w:shd w:val="clear" w:color="auto" w:fill="FFFFFF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Сертификат участника конференции высылается авторам в электронном виде на адрес электронной почты, указанный при регистрации.</w:t>
      </w:r>
    </w:p>
    <w:p w:rsidR="00C160B7" w:rsidRDefault="000F054E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</w:rPr>
        <w:t>КОНТАКТЫ:</w:t>
      </w:r>
    </w:p>
    <w:p w:rsidR="00C160B7" w:rsidRDefault="00C160B7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:rsidR="00C160B7" w:rsidRDefault="000F054E" w:rsidP="005618E1">
      <w:pPr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всем вопросам, пожалуйста, обращайт</w:t>
      </w:r>
      <w:r w:rsidR="005618E1">
        <w:rPr>
          <w:rFonts w:ascii="Times New Roman" w:eastAsia="Times New Roman" w:hAnsi="Times New Roman" w:cs="Times New Roman"/>
          <w:sz w:val="24"/>
          <w:szCs w:val="24"/>
        </w:rPr>
        <w:t xml:space="preserve">есь к PR-менеджеру конференции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Власовой Ольге Геннадьевне, г. Томск, ул.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Киевская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60,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5618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212. Тел.: +7 (3822) 311-441.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0" w:history="1">
        <w:r w:rsidR="003B5D30" w:rsidRPr="003C64F2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volkovse2021@mail.ru</w:t>
        </w:r>
      </w:hyperlink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:rsidR="005618E1" w:rsidRDefault="005618E1" w:rsidP="005618E1">
      <w:pPr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3B5D30" w:rsidRDefault="003B5D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Сайт конференции: </w:t>
      </w:r>
      <w:hyperlink r:id="rId11" w:history="1">
        <w:r w:rsidRPr="003C64F2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https://www.tspu.edu.ru/volkov</w:t>
        </w:r>
      </w:hyperlink>
    </w:p>
    <w:p w:rsidR="001338D4" w:rsidRDefault="001338D4">
      <w:pPr>
        <w:tabs>
          <w:tab w:val="left" w:pos="360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60B7" w:rsidRDefault="000F054E">
      <w:pPr>
        <w:tabs>
          <w:tab w:val="left" w:pos="360"/>
        </w:tabs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Приложение 1</w:t>
      </w:r>
    </w:p>
    <w:p w:rsidR="00C160B7" w:rsidRDefault="00C160B7">
      <w:pPr>
        <w:tabs>
          <w:tab w:val="left" w:pos="360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3"/>
      </w:tblGrid>
      <w:tr w:rsidR="00C160B7">
        <w:tc>
          <w:tcPr>
            <w:tcW w:w="9345" w:type="dxa"/>
            <w:gridSpan w:val="2"/>
          </w:tcPr>
          <w:p w:rsidR="00C160B7" w:rsidRDefault="000F054E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shd w:val="clear" w:color="auto" w:fill="E6913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седаниях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Форма заявки для преподавателей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E69138"/>
              </w:rPr>
              <w:t xml:space="preserve"> </w:t>
            </w:r>
          </w:p>
        </w:tc>
      </w:tr>
      <w:tr w:rsidR="00C160B7">
        <w:tc>
          <w:tcPr>
            <w:tcW w:w="4672" w:type="dxa"/>
          </w:tcPr>
          <w:p w:rsidR="00C160B7" w:rsidRDefault="000F054E">
            <w:p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4673" w:type="dxa"/>
          </w:tcPr>
          <w:p w:rsidR="00C160B7" w:rsidRDefault="00C160B7">
            <w:p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</w:p>
        </w:tc>
      </w:tr>
      <w:tr w:rsidR="00C160B7">
        <w:tc>
          <w:tcPr>
            <w:tcW w:w="4672" w:type="dxa"/>
          </w:tcPr>
          <w:p w:rsidR="00C160B7" w:rsidRDefault="005618E1">
            <w:p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работы (</w:t>
            </w:r>
            <w:r w:rsidR="000F054E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учебного заведения, почтовый адрес с индексом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3" w:type="dxa"/>
          </w:tcPr>
          <w:p w:rsidR="00C160B7" w:rsidRDefault="00C160B7">
            <w:p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</w:p>
        </w:tc>
      </w:tr>
      <w:tr w:rsidR="00C160B7">
        <w:tc>
          <w:tcPr>
            <w:tcW w:w="4672" w:type="dxa"/>
          </w:tcPr>
          <w:p w:rsidR="00C160B7" w:rsidRDefault="000F054E">
            <w:p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73" w:type="dxa"/>
          </w:tcPr>
          <w:p w:rsidR="00C160B7" w:rsidRDefault="00C160B7">
            <w:p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</w:p>
        </w:tc>
      </w:tr>
      <w:tr w:rsidR="00C160B7">
        <w:tc>
          <w:tcPr>
            <w:tcW w:w="4672" w:type="dxa"/>
          </w:tcPr>
          <w:p w:rsidR="00C160B7" w:rsidRDefault="000F054E">
            <w:p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Ученая степень (при наличии)</w:t>
            </w:r>
          </w:p>
        </w:tc>
        <w:tc>
          <w:tcPr>
            <w:tcW w:w="4673" w:type="dxa"/>
          </w:tcPr>
          <w:p w:rsidR="00C160B7" w:rsidRDefault="00C160B7">
            <w:p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</w:p>
        </w:tc>
      </w:tr>
      <w:tr w:rsidR="00C160B7">
        <w:tc>
          <w:tcPr>
            <w:tcW w:w="4672" w:type="dxa"/>
          </w:tcPr>
          <w:p w:rsidR="00C160B7" w:rsidRDefault="000F054E">
            <w:pPr>
              <w:tabs>
                <w:tab w:val="left" w:pos="-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участия (очное участие с докладом, онлайн участие с докладом, слушатель)</w:t>
            </w:r>
          </w:p>
          <w:p w:rsidR="00C160B7" w:rsidRDefault="00C160B7">
            <w:p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C160B7" w:rsidRDefault="00C160B7">
            <w:p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</w:p>
        </w:tc>
      </w:tr>
      <w:tr w:rsidR="00C160B7">
        <w:tc>
          <w:tcPr>
            <w:tcW w:w="4672" w:type="dxa"/>
          </w:tcPr>
          <w:p w:rsidR="00C160B7" w:rsidRDefault="000F054E">
            <w:pPr>
              <w:tabs>
                <w:tab w:val="left" w:pos="-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Секция </w:t>
            </w:r>
          </w:p>
        </w:tc>
        <w:tc>
          <w:tcPr>
            <w:tcW w:w="4673" w:type="dxa"/>
          </w:tcPr>
          <w:p w:rsidR="00C160B7" w:rsidRDefault="00C160B7">
            <w:p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</w:p>
        </w:tc>
      </w:tr>
      <w:tr w:rsidR="00C160B7">
        <w:tc>
          <w:tcPr>
            <w:tcW w:w="4672" w:type="dxa"/>
          </w:tcPr>
          <w:p w:rsidR="00C160B7" w:rsidRDefault="000F054E">
            <w:pPr>
              <w:tabs>
                <w:tab w:val="left" w:pos="-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доклада</w:t>
            </w:r>
          </w:p>
        </w:tc>
        <w:tc>
          <w:tcPr>
            <w:tcW w:w="4673" w:type="dxa"/>
          </w:tcPr>
          <w:p w:rsidR="00C160B7" w:rsidRDefault="00C160B7">
            <w:p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</w:p>
        </w:tc>
      </w:tr>
      <w:tr w:rsidR="00C160B7">
        <w:tc>
          <w:tcPr>
            <w:tcW w:w="4672" w:type="dxa"/>
          </w:tcPr>
          <w:p w:rsidR="00C160B7" w:rsidRDefault="000F054E">
            <w:pPr>
              <w:tabs>
                <w:tab w:val="left" w:pos="-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673" w:type="dxa"/>
          </w:tcPr>
          <w:p w:rsidR="00C160B7" w:rsidRDefault="00C160B7">
            <w:p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</w:p>
        </w:tc>
      </w:tr>
      <w:tr w:rsidR="00C160B7">
        <w:tc>
          <w:tcPr>
            <w:tcW w:w="4672" w:type="dxa"/>
          </w:tcPr>
          <w:p w:rsidR="00C160B7" w:rsidRDefault="000F054E">
            <w:pPr>
              <w:tabs>
                <w:tab w:val="left" w:pos="-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Контактные телефоны (рабочий), (мобильный)</w:t>
            </w:r>
          </w:p>
        </w:tc>
        <w:tc>
          <w:tcPr>
            <w:tcW w:w="4673" w:type="dxa"/>
          </w:tcPr>
          <w:p w:rsidR="00C160B7" w:rsidRDefault="00C160B7">
            <w:p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</w:p>
          <w:p w:rsidR="00C160B7" w:rsidRDefault="00C160B7">
            <w:p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</w:p>
        </w:tc>
      </w:tr>
    </w:tbl>
    <w:p w:rsidR="00C160B7" w:rsidRDefault="00C160B7">
      <w:pPr>
        <w:tabs>
          <w:tab w:val="left" w:pos="360"/>
        </w:tabs>
        <w:jc w:val="both"/>
        <w:rPr>
          <w:rFonts w:ascii="Times New Roman" w:eastAsia="Times New Roman" w:hAnsi="Times New Roman" w:cs="Times New Roman"/>
          <w:b/>
          <w:color w:val="FFFFFF"/>
          <w:sz w:val="24"/>
          <w:szCs w:val="24"/>
        </w:rPr>
      </w:pPr>
    </w:p>
    <w:tbl>
      <w:tblPr>
        <w:tblStyle w:val="a6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673"/>
      </w:tblGrid>
      <w:tr w:rsidR="00C160B7">
        <w:trPr>
          <w:trHeight w:val="195"/>
        </w:trPr>
        <w:tc>
          <w:tcPr>
            <w:tcW w:w="9345" w:type="dxa"/>
            <w:gridSpan w:val="2"/>
          </w:tcPr>
          <w:p w:rsidR="00C160B7" w:rsidRDefault="000F054E">
            <w:pPr>
              <w:tabs>
                <w:tab w:val="left" w:pos="360"/>
              </w:tabs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Форма заявки для студентов, магистрантов и аспирантов </w:t>
            </w:r>
          </w:p>
        </w:tc>
      </w:tr>
      <w:tr w:rsidR="00C160B7">
        <w:tc>
          <w:tcPr>
            <w:tcW w:w="4672" w:type="dxa"/>
          </w:tcPr>
          <w:p w:rsidR="00C160B7" w:rsidRDefault="000F054E">
            <w:p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4673" w:type="dxa"/>
          </w:tcPr>
          <w:p w:rsidR="00C160B7" w:rsidRDefault="00C160B7">
            <w:p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</w:p>
        </w:tc>
      </w:tr>
      <w:tr w:rsidR="00C160B7">
        <w:tc>
          <w:tcPr>
            <w:tcW w:w="4672" w:type="dxa"/>
          </w:tcPr>
          <w:p w:rsidR="00C160B7" w:rsidRDefault="005618E1">
            <w:p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учебы (</w:t>
            </w:r>
            <w:r w:rsidR="000F054E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учебного заведения, почтовый адрес с индексом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3" w:type="dxa"/>
          </w:tcPr>
          <w:p w:rsidR="00C160B7" w:rsidRDefault="00C160B7">
            <w:p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</w:p>
        </w:tc>
      </w:tr>
      <w:tr w:rsidR="00C160B7">
        <w:tc>
          <w:tcPr>
            <w:tcW w:w="4672" w:type="dxa"/>
          </w:tcPr>
          <w:p w:rsidR="00C160B7" w:rsidRDefault="000F054E">
            <w:p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Курс, специальность</w:t>
            </w:r>
          </w:p>
        </w:tc>
        <w:tc>
          <w:tcPr>
            <w:tcW w:w="4673" w:type="dxa"/>
          </w:tcPr>
          <w:p w:rsidR="00C160B7" w:rsidRDefault="00C160B7">
            <w:p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</w:p>
        </w:tc>
      </w:tr>
      <w:tr w:rsidR="00C160B7">
        <w:tc>
          <w:tcPr>
            <w:tcW w:w="4672" w:type="dxa"/>
          </w:tcPr>
          <w:p w:rsidR="00C160B7" w:rsidRDefault="000F054E">
            <w:p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Имя Отчество научного руководителя, должность, ученая степень (если есть)</w:t>
            </w:r>
          </w:p>
        </w:tc>
        <w:tc>
          <w:tcPr>
            <w:tcW w:w="4673" w:type="dxa"/>
          </w:tcPr>
          <w:p w:rsidR="00C160B7" w:rsidRDefault="00C160B7">
            <w:p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</w:p>
        </w:tc>
      </w:tr>
      <w:tr w:rsidR="00C160B7">
        <w:tc>
          <w:tcPr>
            <w:tcW w:w="4672" w:type="dxa"/>
          </w:tcPr>
          <w:p w:rsidR="00C160B7" w:rsidRDefault="000F054E">
            <w:pPr>
              <w:tabs>
                <w:tab w:val="left" w:pos="-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участия (очное участие с докладом, онлайн участие с докладом, слушатель)</w:t>
            </w:r>
          </w:p>
        </w:tc>
        <w:tc>
          <w:tcPr>
            <w:tcW w:w="4673" w:type="dxa"/>
          </w:tcPr>
          <w:p w:rsidR="00C160B7" w:rsidRDefault="00C160B7">
            <w:p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</w:p>
        </w:tc>
      </w:tr>
      <w:tr w:rsidR="00C160B7">
        <w:tc>
          <w:tcPr>
            <w:tcW w:w="4672" w:type="dxa"/>
          </w:tcPr>
          <w:p w:rsidR="00C160B7" w:rsidRDefault="000F054E">
            <w:pPr>
              <w:tabs>
                <w:tab w:val="left" w:pos="-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Секция </w:t>
            </w:r>
          </w:p>
        </w:tc>
        <w:tc>
          <w:tcPr>
            <w:tcW w:w="4673" w:type="dxa"/>
          </w:tcPr>
          <w:p w:rsidR="00C160B7" w:rsidRDefault="00C160B7">
            <w:p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</w:p>
        </w:tc>
      </w:tr>
      <w:tr w:rsidR="00C160B7">
        <w:tc>
          <w:tcPr>
            <w:tcW w:w="4672" w:type="dxa"/>
          </w:tcPr>
          <w:p w:rsidR="00C160B7" w:rsidRDefault="000F054E">
            <w:pPr>
              <w:tabs>
                <w:tab w:val="left" w:pos="-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доклада</w:t>
            </w:r>
          </w:p>
        </w:tc>
        <w:tc>
          <w:tcPr>
            <w:tcW w:w="4673" w:type="dxa"/>
          </w:tcPr>
          <w:p w:rsidR="00C160B7" w:rsidRDefault="00C160B7">
            <w:p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</w:p>
        </w:tc>
      </w:tr>
      <w:tr w:rsidR="00C160B7">
        <w:tc>
          <w:tcPr>
            <w:tcW w:w="4672" w:type="dxa"/>
          </w:tcPr>
          <w:p w:rsidR="00C160B7" w:rsidRDefault="000F054E">
            <w:pPr>
              <w:tabs>
                <w:tab w:val="left" w:pos="-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673" w:type="dxa"/>
          </w:tcPr>
          <w:p w:rsidR="00C160B7" w:rsidRDefault="00C160B7">
            <w:p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</w:p>
        </w:tc>
      </w:tr>
      <w:tr w:rsidR="00C160B7">
        <w:tc>
          <w:tcPr>
            <w:tcW w:w="4672" w:type="dxa"/>
          </w:tcPr>
          <w:p w:rsidR="00C160B7" w:rsidRDefault="000F054E">
            <w:pPr>
              <w:tabs>
                <w:tab w:val="left" w:pos="-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Контактные телефоны (рабочий), (мобильный)</w:t>
            </w:r>
          </w:p>
        </w:tc>
        <w:tc>
          <w:tcPr>
            <w:tcW w:w="4673" w:type="dxa"/>
          </w:tcPr>
          <w:p w:rsidR="00C160B7" w:rsidRDefault="00C160B7">
            <w:pPr>
              <w:tabs>
                <w:tab w:val="left" w:pos="360"/>
              </w:tabs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</w:p>
        </w:tc>
      </w:tr>
    </w:tbl>
    <w:p w:rsidR="00C160B7" w:rsidRDefault="00C160B7">
      <w:pPr>
        <w:tabs>
          <w:tab w:val="left" w:pos="360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60B7" w:rsidRDefault="00C160B7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60B7" w:rsidRDefault="00C160B7">
      <w:pPr>
        <w:jc w:val="right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C160B7" w:rsidRDefault="00C160B7">
      <w:pPr>
        <w:jc w:val="right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C160B7" w:rsidRDefault="00C160B7">
      <w:pPr>
        <w:jc w:val="right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C160B7" w:rsidRDefault="00C160B7">
      <w:pPr>
        <w:jc w:val="right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C160B7" w:rsidRDefault="00C160B7">
      <w:pPr>
        <w:jc w:val="right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1338D4" w:rsidRDefault="001338D4">
      <w:pPr>
        <w:jc w:val="right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1338D4" w:rsidRDefault="001338D4">
      <w:pPr>
        <w:jc w:val="right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C160B7" w:rsidRDefault="00C160B7">
      <w:pPr>
        <w:jc w:val="right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C160B7" w:rsidRDefault="000F054E">
      <w:pPr>
        <w:jc w:val="right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Приложение 2</w:t>
      </w:r>
    </w:p>
    <w:p w:rsidR="00C160B7" w:rsidRDefault="00C16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:rsidR="00C160B7" w:rsidRDefault="000F0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Правила оформления и структура научной статьи</w:t>
      </w:r>
    </w:p>
    <w:p w:rsidR="00C160B7" w:rsidRDefault="000F054E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b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 xml:space="preserve">Объем: 3-6 страниц (Внимание! Статьи объемом менее 3-х страниц и более 6-ти страниц не принимаются). Все статьи проходят проверку на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антиплагиат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>!</w:t>
      </w:r>
    </w:p>
    <w:p w:rsidR="00C160B7" w:rsidRDefault="000F054E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  <w:t xml:space="preserve">Формат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Microsoft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Word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шрифт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Times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New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Roman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кегль 14, интервал «1», выравнивание по ширине, поля – 2.5 см со всех сторон, абзацный отступ 1 см, без переносов.</w:t>
      </w:r>
    </w:p>
    <w:p w:rsidR="00C160B7" w:rsidRDefault="00C160B7">
      <w:pPr>
        <w:tabs>
          <w:tab w:val="left" w:pos="284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</w:pPr>
    </w:p>
    <w:tbl>
      <w:tblPr>
        <w:tblStyle w:val="a7"/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78"/>
        <w:gridCol w:w="5087"/>
      </w:tblGrid>
      <w:tr w:rsidR="00C160B7">
        <w:trPr>
          <w:trHeight w:val="3518"/>
        </w:trPr>
        <w:tc>
          <w:tcPr>
            <w:tcW w:w="4978" w:type="dxa"/>
            <w:shd w:val="clear" w:color="auto" w:fill="auto"/>
          </w:tcPr>
          <w:p w:rsidR="00C160B7" w:rsidRDefault="000F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white"/>
              </w:rPr>
              <w:drawing>
                <wp:inline distT="0" distB="0" distL="0" distR="0">
                  <wp:extent cx="1619250" cy="1943100"/>
                  <wp:effectExtent l="0" t="0" r="0" b="0"/>
                  <wp:docPr id="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l="32155" t="19545" r="32005" b="265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1943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C160B7" w:rsidRDefault="00C160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5087" w:type="dxa"/>
            <w:shd w:val="clear" w:color="auto" w:fill="auto"/>
          </w:tcPr>
          <w:p w:rsidR="00C160B7" w:rsidRDefault="000F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white"/>
              </w:rPr>
              <w:drawing>
                <wp:inline distT="0" distB="0" distL="114300" distR="114300">
                  <wp:extent cx="1609725" cy="1866900"/>
                  <wp:effectExtent l="0" t="0" r="0" b="0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1866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60B7" w:rsidRDefault="000F054E">
      <w:pPr>
        <w:tabs>
          <w:tab w:val="left" w:pos="284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Научная статья должна содержать следующие разделы:</w:t>
      </w:r>
    </w:p>
    <w:p w:rsidR="00C160B7" w:rsidRDefault="000F054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1.УДК (выравнивание по левому краю). </w:t>
      </w:r>
    </w:p>
    <w:p w:rsidR="00C160B7" w:rsidRDefault="000F054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2.ГРНТИ (выравнивание по левому краю; можно узнать на сайте: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http://www.grnti.ru/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160B7" w:rsidRDefault="000F054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3.Название (на русском и английском языках; выравнивание по центру; печатается полужирным начертанием заглавными буквами).</w:t>
      </w:r>
    </w:p>
    <w:p w:rsidR="00C160B7" w:rsidRDefault="000F054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4.Фамилия, имя, отчество (полностью) автора, авторов.</w:t>
      </w:r>
    </w:p>
    <w:p w:rsidR="00C160B7" w:rsidRDefault="000F054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5.Организация, город, страна участника/участников (при необходимости указать несколько организаций; выравнивание по центру; печатается курсивом).</w:t>
      </w:r>
    </w:p>
    <w:p w:rsidR="00C160B7" w:rsidRDefault="000F054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6.Научный руководитель: И.О. Фамилия, ученая степень, ученое звание или должность.</w:t>
      </w:r>
    </w:p>
    <w:p w:rsidR="00C160B7" w:rsidRDefault="000F054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7.Ключевые слова (на русском и английском языках; выравнивание по ширине).</w:t>
      </w:r>
    </w:p>
    <w:p w:rsidR="00C160B7" w:rsidRDefault="000F054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8.Аннотация (до 100 слов; только на русском языке; выравнивание по ширине).</w:t>
      </w:r>
    </w:p>
    <w:p w:rsidR="00C160B7" w:rsidRDefault="000F054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9.Текст статьи (выравнивание по ширине; печатается через 1 интервал).</w:t>
      </w:r>
    </w:p>
    <w:p w:rsidR="00C160B7" w:rsidRDefault="000F05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10.Список литературы (выравнивание по ширине). Внимание!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Цитируемые источники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приводятся в конце статьи после заголовка «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Литература»,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порядке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упоминания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НЕ ПО АЛФАВИТУ</w:t>
      </w:r>
      <w:r>
        <w:rPr>
          <w:rFonts w:ascii="Times New Roman" w:eastAsia="Times New Roman" w:hAnsi="Times New Roman" w:cs="Times New Roman"/>
          <w:sz w:val="24"/>
          <w:szCs w:val="24"/>
        </w:rPr>
        <w:t>) в соответствии с ГОСТ Р 7.0.100-2018. Примеры библиографического описания указаны по ссылке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https://libserv.tspu.edu.ru/lib-forreaders/manual-for-studentworks.html</w:t>
      </w:r>
    </w:p>
    <w:p w:rsidR="00C160B7" w:rsidRDefault="000F054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Для размещения статьи в базу данных РИНЦ необходимо вместе с электронной версией статьи предоставить подписанный лицензионный договор о передаче неисключительных прав на использование произведения (Приложение 2), а также анкету автора произведения (Приложение 3), передаваемого для размещения в НЭБ elibrary.ru. </w:t>
      </w:r>
    </w:p>
    <w:p w:rsidR="00C160B7" w:rsidRDefault="00C160B7">
      <w:pPr>
        <w:tabs>
          <w:tab w:val="left" w:pos="284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60B7" w:rsidRDefault="000F054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:rsidR="00C160B7" w:rsidRDefault="000F054E">
      <w:pPr>
        <w:tabs>
          <w:tab w:val="left" w:pos="284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Пример оформления статьи </w:t>
      </w:r>
    </w:p>
    <w:p w:rsidR="00C160B7" w:rsidRDefault="000F054E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УДК 373.24</w:t>
      </w:r>
    </w:p>
    <w:p w:rsidR="00C160B7" w:rsidRDefault="000F054E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ГРНТИ 14.07.05</w:t>
      </w:r>
    </w:p>
    <w:p w:rsidR="00C160B7" w:rsidRDefault="00C16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60B7" w:rsidRDefault="000F0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СИСТЕМА ОРГАНИЗАЦИИ ВОСПИТАТЕЛЬНОЙ РАБОТЫ В СРЕДНЕЙ ОБЩЕОБРАЗОВАТЕЛЬНОЙ ШКОЛЕ</w:t>
      </w:r>
    </w:p>
    <w:p w:rsidR="00C160B7" w:rsidRPr="001338D4" w:rsidRDefault="000F0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338D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THE SYSTEM OF ORGANIZATION OF EDUCATIONAL WORK IN A SECONDARY COMPREHENSIVE SCHOOL</w:t>
      </w:r>
    </w:p>
    <w:p w:rsidR="00C160B7" w:rsidRPr="001338D4" w:rsidRDefault="00C16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C160B7" w:rsidRDefault="000F0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А. П. Иванова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, А. И.  Бергер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:rsidR="00C160B7" w:rsidRDefault="00C160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C160B7" w:rsidRDefault="000F054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ФГБОУ ВО «Томский государственный педагогический университет», г. Томск, Россия</w:t>
      </w:r>
    </w:p>
    <w:p w:rsidR="00C160B7" w:rsidRDefault="000F054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МАОУ «Средняя образовательная школа № 217», г. Новосибирск, Россия</w:t>
      </w:r>
    </w:p>
    <w:p w:rsidR="00C160B7" w:rsidRDefault="00C160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160B7" w:rsidRDefault="000F05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Научный руководитель: канд.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наук. доц. кафедры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ТиМП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 Н. Ширяева</w:t>
      </w:r>
    </w:p>
    <w:p w:rsidR="00C160B7" w:rsidRDefault="00C160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160B7" w:rsidRDefault="000F054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</w:t>
      </w:r>
    </w:p>
    <w:p w:rsidR="00C160B7" w:rsidRDefault="00C160B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160B7" w:rsidRDefault="000F05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Ключевые слова</w:t>
      </w:r>
      <w:r>
        <w:rPr>
          <w:rFonts w:ascii="Times New Roman" w:eastAsia="Times New Roman" w:hAnsi="Times New Roman" w:cs="Times New Roman"/>
          <w:sz w:val="24"/>
          <w:szCs w:val="24"/>
        </w:rPr>
        <w:t>: воспитательная работа, школьники, средняя общеобразовательная школа, система воспитательной работы, учитель, классный руководитель.</w:t>
      </w:r>
    </w:p>
    <w:p w:rsidR="00C160B7" w:rsidRPr="001338D4" w:rsidRDefault="000F05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338D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Key words:</w:t>
      </w:r>
      <w:r w:rsidRPr="001338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educational work, school students, comprehensive school, system of educational work, teacher, class teacher.</w:t>
      </w:r>
    </w:p>
    <w:p w:rsidR="00C160B7" w:rsidRDefault="000F05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Аннотация</w:t>
      </w:r>
      <w:r>
        <w:rPr>
          <w:rFonts w:ascii="Times New Roman" w:eastAsia="Times New Roman" w:hAnsi="Times New Roman" w:cs="Times New Roman"/>
          <w:sz w:val="24"/>
          <w:szCs w:val="24"/>
        </w:rPr>
        <w:t>. Сегодня образовательные учреждения несут ответственность за формирование культурного и нравственного облика подрастающего поколения. В связи с этим к воспитательной системе общеобразовательных учреждений предъявляются высокие требования, поэтому актуальность исследования не вызывает сомнений. В исследовании обобщены основные подходы к организации воспитательных систем советской и российской школы, представлены итоги сравнения, критерии и показатели эффективности воспитательной работы в современной школе. На основе разработанных критериев и показателей проанализирован опыт организации воспитательной работы в МАОУ СОШ № 124 г. Томска. В статье также раскрыто значение личности педагога в организации эффективной системы воспитания школьников.</w:t>
      </w:r>
    </w:p>
    <w:p w:rsidR="00C160B7" w:rsidRDefault="00C16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60B7" w:rsidRDefault="000F05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Текст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текс текст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[1, с. 2].</w:t>
      </w:r>
    </w:p>
    <w:p w:rsidR="00C160B7" w:rsidRDefault="000F05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Текст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текст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[1, с. 38–45; 2, с. 20].</w:t>
      </w:r>
    </w:p>
    <w:p w:rsidR="00C160B7" w:rsidRDefault="00C160B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60B7" w:rsidRDefault="000F054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Литература</w:t>
      </w:r>
    </w:p>
    <w:p w:rsidR="00C160B7" w:rsidRDefault="000F05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Бовина, И. Б. Социальная психология здоровья и болезни / И. Б. Бовина. – Москва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Академия, 2008. – 263 с.</w:t>
      </w:r>
    </w:p>
    <w:p w:rsidR="00C160B7" w:rsidRDefault="000F05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Цветкова, И. В. Проблема психологического изучения внутренней картины здоровья / И. В. Цветкова // Психологические исследования. – 2012. – № 21. – С. 18–22.</w:t>
      </w:r>
    </w:p>
    <w:p w:rsidR="00C160B7" w:rsidRDefault="000F05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Алмазов, С. Н. Личность и психологическое время студенчества / С. Н. Алмазов, Т. М. Никитина. – Санкт-Петербург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Радуга, 2018. – 159 с.</w:t>
      </w:r>
    </w:p>
    <w:p w:rsidR="00C160B7" w:rsidRDefault="00C160B7">
      <w:pPr>
        <w:tabs>
          <w:tab w:val="left" w:pos="284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60B7" w:rsidRDefault="000F054E">
      <w:pPr>
        <w:tabs>
          <w:tab w:val="left" w:pos="284"/>
        </w:tabs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Пример оформления таблицы</w:t>
      </w:r>
    </w:p>
    <w:p w:rsidR="00C160B7" w:rsidRDefault="000F054E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Таблица 1</w:t>
      </w:r>
    </w:p>
    <w:p w:rsidR="00C160B7" w:rsidRDefault="000F054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Динамика показателей предметной подготовленности учащихся средней школы</w:t>
      </w:r>
    </w:p>
    <w:tbl>
      <w:tblPr>
        <w:tblStyle w:val="a8"/>
        <w:tblW w:w="9606" w:type="dxa"/>
        <w:tblInd w:w="362" w:type="dxa"/>
        <w:tblLayout w:type="fixed"/>
        <w:tblLook w:val="0000" w:firstRow="0" w:lastRow="0" w:firstColumn="0" w:lastColumn="0" w:noHBand="0" w:noVBand="0"/>
      </w:tblPr>
      <w:tblGrid>
        <w:gridCol w:w="503"/>
        <w:gridCol w:w="3145"/>
        <w:gridCol w:w="1925"/>
        <w:gridCol w:w="1925"/>
        <w:gridCol w:w="2108"/>
      </w:tblGrid>
      <w:tr w:rsidR="00C160B7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0B7" w:rsidRDefault="000F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0B7" w:rsidRDefault="000F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Учебная дисциплина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0B7" w:rsidRDefault="000F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начале четверти, в баллах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0B7" w:rsidRDefault="000F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конце четверти,</w:t>
            </w:r>
          </w:p>
          <w:p w:rsidR="00C160B7" w:rsidRDefault="000F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баллах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60B7" w:rsidRDefault="000F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C160B7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0B7" w:rsidRDefault="000F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0B7" w:rsidRDefault="000F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0B7" w:rsidRDefault="00C1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0B7" w:rsidRDefault="00C1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0B7" w:rsidRDefault="00C1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60B7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0B7" w:rsidRDefault="000F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0B7" w:rsidRDefault="000F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0B7" w:rsidRDefault="00C1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0B7" w:rsidRDefault="00C1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0B7" w:rsidRDefault="00C1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60B7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0B7" w:rsidRDefault="000F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0B7" w:rsidRDefault="000F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0B7" w:rsidRDefault="00C1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60B7" w:rsidRDefault="00C1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0B7" w:rsidRDefault="00C16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160B7" w:rsidRDefault="00C160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160B7" w:rsidRDefault="000F05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Рисунки, таблицы, диаграммы и иные объекты предоставляются как в тексте статьи, так 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отдельными файлами в форматах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doc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docx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png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jpeg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tiff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exсel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60B7" w:rsidRDefault="00C160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160B7" w:rsidRDefault="00C160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160B7" w:rsidRDefault="000F054E">
      <w:pPr>
        <w:spacing w:after="0" w:line="240" w:lineRule="auto"/>
        <w:ind w:left="11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Примеры библиографического описания по ГОСТу Р 7.0.100–2018</w:t>
      </w:r>
    </w:p>
    <w:p w:rsidR="00C160B7" w:rsidRDefault="00C160B7">
      <w:pPr>
        <w:pStyle w:val="1"/>
        <w:keepLines w:val="0"/>
        <w:spacing w:before="0" w:after="0" w:line="240" w:lineRule="auto"/>
        <w:ind w:left="43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160B7" w:rsidRDefault="000F054E">
      <w:pPr>
        <w:pStyle w:val="1"/>
        <w:keepLines w:val="0"/>
        <w:spacing w:before="0" w:after="0" w:line="240" w:lineRule="auto"/>
        <w:ind w:left="4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Описание книги 1, 2, 3 авторов</w:t>
      </w:r>
    </w:p>
    <w:p w:rsidR="00C160B7" w:rsidRDefault="000F054E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Филиппова, А. Г. Российская социология детства: вчера, сегодня, завтра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монография / А. Г. Филиппова. – Санкт-Петербург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Астерион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2016. – 195 с. – ISBN 978-5-00045-405-3.</w:t>
      </w:r>
    </w:p>
    <w:p w:rsidR="00C160B7" w:rsidRDefault="000F054E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Конотопов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М. В. История экономики России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учебник / М. 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Конотопов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С. 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Сметанин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– 6-е изд., стер. – Москва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КноРус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2007. – 350 с. – ISBN 978-5-406-01324-3.</w:t>
      </w:r>
    </w:p>
    <w:p w:rsidR="00C160B7" w:rsidRDefault="000F054E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Парахина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В. Н. Муниципальное управление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/ В. 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Парахина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Е. 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Галеев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Л. 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Ганшина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– 2-е изд., стер. – Москва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КноРус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2008. – 489 с. – ISBN 978-5- 406-04048-5.</w:t>
      </w:r>
    </w:p>
    <w:p w:rsidR="00C160B7" w:rsidRDefault="00C160B7">
      <w:pPr>
        <w:spacing w:after="0" w:line="240" w:lineRule="auto"/>
        <w:ind w:right="5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60B7" w:rsidRDefault="000F054E">
      <w:pPr>
        <w:pStyle w:val="1"/>
        <w:keepLines w:val="0"/>
        <w:spacing w:before="0" w:after="0" w:line="240" w:lineRule="auto"/>
        <w:ind w:left="4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Описание книги 4-х и более авторов</w:t>
      </w:r>
    </w:p>
    <w:p w:rsidR="00C160B7" w:rsidRDefault="000F054E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Организация деятельности правоохранительных органов по противодействию экстремизму и терроризму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монография / Е. 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Быстряков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Е. 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Ионова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Н. Л. Потапова, А. Б. Смушкин. – Санкт-Петербург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Лань, 2019. – 173 с. – (Учебники для вузов.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Специальная литература). – ISBN 978-5-8114-3329-2.</w:t>
      </w:r>
    </w:p>
    <w:p w:rsidR="00C160B7" w:rsidRDefault="000F054E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Психодиагностика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/ И. И. Юматова, Е. 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Шевырева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М. 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Вышквыркина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[и др.] ; под ред. А. К. Белоусовой, И. 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Юматовой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– Ростов-на-Дону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Феникс, 2017. – 255 с. – (Высшее образование). – ISBN 978-5-222-26151-4.</w:t>
      </w:r>
    </w:p>
    <w:p w:rsidR="00C160B7" w:rsidRDefault="00C160B7">
      <w:pPr>
        <w:pStyle w:val="1"/>
        <w:keepLines w:val="0"/>
        <w:spacing w:before="0" w:after="0" w:line="240" w:lineRule="auto"/>
        <w:ind w:left="43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160B7" w:rsidRDefault="000F054E">
      <w:pPr>
        <w:pStyle w:val="1"/>
        <w:keepLines w:val="0"/>
        <w:spacing w:before="0" w:after="0" w:line="240" w:lineRule="auto"/>
        <w:ind w:left="4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Многотомные издания</w:t>
      </w:r>
    </w:p>
    <w:p w:rsidR="00C160B7" w:rsidRDefault="000F054E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Жукова, Н. С. Инженерные системы и сооружения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:  в 3 ч. Ч. 1. Отопление и вентиляция / Н. С. Жукова, В. Н. Азаров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Волгоградский государственный технический университет. – Волгоград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ВолгГТУ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2017. – 89, [3] с.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ил. – ISBN 978-5- 9948-2526-6.</w:t>
      </w:r>
    </w:p>
    <w:p w:rsidR="00C160B7" w:rsidRDefault="000F054E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Криминология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учебник : в 2 т. Т. 2. Особенная часть / Ю.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Жариков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В. П.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Ревин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В. Д. Малков, В. 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Ревина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– 2-е изд. – Москва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2019. – 284 с. – (Университеты России). – ISBN 978-5-534-00178-5.</w:t>
      </w:r>
    </w:p>
    <w:p w:rsidR="00C160B7" w:rsidRDefault="000F054E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Медведев, Д. А. Россия: становление правового государства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выступления, статьи, документы : в 3 т. / Д. А. Медведев. – Москва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Юридическая литература, 2010. – Т. 1. – 647 с. – ISBN 978-5-7260-1104-2.</w:t>
      </w:r>
    </w:p>
    <w:p w:rsidR="00C160B7" w:rsidRDefault="00C16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60B7" w:rsidRDefault="000F054E">
      <w:pPr>
        <w:pStyle w:val="1"/>
        <w:keepLines w:val="0"/>
        <w:spacing w:before="0" w:after="0" w:line="240" w:lineRule="auto"/>
        <w:ind w:left="4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Описание сборника</w:t>
      </w:r>
    </w:p>
    <w:p w:rsidR="00C160B7" w:rsidRDefault="000F054E">
      <w:pPr>
        <w:tabs>
          <w:tab w:val="left" w:pos="9923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Вопросы лингвистики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сборник статей / ред. О. А. Осипова ; Томский государственный педагогический институт. – Томск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ТГУ, 1975.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Вып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4. – 110 с.</w:t>
      </w:r>
    </w:p>
    <w:p w:rsidR="00C160B7" w:rsidRDefault="000F054E">
      <w:pPr>
        <w:tabs>
          <w:tab w:val="left" w:pos="9923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Современные аспекты адаптивной физической культуры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материалы I Всероссийской научно-практической конференции. Томск, 26–27 окт. 2007 г. / отв. ред. С. Б.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Нарзуллаев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– Томск, 2007. – 237 с. – ISBN 5-85117-204-5.</w:t>
      </w:r>
    </w:p>
    <w:p w:rsidR="00C160B7" w:rsidRDefault="00C160B7">
      <w:pPr>
        <w:spacing w:after="0" w:line="240" w:lineRule="auto"/>
        <w:ind w:right="2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60B7" w:rsidRDefault="000F054E">
      <w:pPr>
        <w:pStyle w:val="1"/>
        <w:keepLines w:val="0"/>
        <w:spacing w:before="0" w:after="0" w:line="240" w:lineRule="auto"/>
        <w:ind w:left="4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Рецензия</w:t>
      </w:r>
    </w:p>
    <w:p w:rsidR="00C160B7" w:rsidRDefault="000F054E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Александров, К. Из истории белого движения / К. Александров // Мир библиографии. – 1998. – № 2. – С. 94–95.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на кн.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Библиографический справочник высших чинов Добровольческой армии и Вооруженных сил Юга России : (материалы к истории белого движения) / Н. 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Рутыч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– Москва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Regnum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Рос. Архив, 1997. – 295 с.</w:t>
      </w:r>
    </w:p>
    <w:p w:rsidR="00C160B7" w:rsidRDefault="00C160B7">
      <w:pPr>
        <w:pStyle w:val="1"/>
        <w:keepLines w:val="0"/>
        <w:spacing w:before="0" w:after="0" w:line="240" w:lineRule="auto"/>
        <w:ind w:left="432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:rsidR="00C160B7" w:rsidRDefault="000F054E">
      <w:pPr>
        <w:pStyle w:val="1"/>
        <w:keepLines w:val="0"/>
        <w:spacing w:before="0" w:after="0" w:line="240" w:lineRule="auto"/>
        <w:ind w:left="4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Законодательные материалы</w:t>
      </w:r>
    </w:p>
    <w:p w:rsidR="00C160B7" w:rsidRDefault="000F054E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Российская Федерация. Законы. Об общих принципах организации местного самоуправления в Российской Федерации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Федеральный закон № 131-ФЗ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[принят Государственной думой 16 сентября 2003 года : одобрен Советом Федерации 24 сентября 2003 года]. – Москва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Проспект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Санкт-Петербург : Кодекс, 2017. – 158 с. – ISBN 978-5- 392-26365-3.</w:t>
      </w:r>
    </w:p>
    <w:p w:rsidR="00C160B7" w:rsidRDefault="00C160B7">
      <w:pPr>
        <w:spacing w:after="0" w:line="240" w:lineRule="auto"/>
        <w:ind w:right="24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60B7" w:rsidRPr="001338D4" w:rsidRDefault="000F054E">
      <w:pPr>
        <w:spacing w:after="0" w:line="240" w:lineRule="auto"/>
        <w:ind w:right="24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Описание</w:t>
      </w:r>
      <w:r w:rsidRPr="001338D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литературы</w:t>
      </w:r>
      <w:r w:rsidRPr="001338D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Pr="001338D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иностранных</w:t>
      </w:r>
      <w:r w:rsidRPr="001338D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языках</w:t>
      </w:r>
    </w:p>
    <w:p w:rsidR="00C160B7" w:rsidRPr="001338D4" w:rsidRDefault="000F054E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338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Wiseman, T. The Money Motive / T. Wiseman. – </w:t>
      </w:r>
      <w:proofErr w:type="gramStart"/>
      <w:r w:rsidRPr="001338D4">
        <w:rPr>
          <w:rFonts w:ascii="Times New Roman" w:eastAsia="Times New Roman" w:hAnsi="Times New Roman" w:cs="Times New Roman"/>
          <w:sz w:val="24"/>
          <w:szCs w:val="24"/>
          <w:lang w:val="en-US"/>
        </w:rPr>
        <w:t>London :</w:t>
      </w:r>
      <w:proofErr w:type="gramEnd"/>
      <w:r w:rsidRPr="001338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Hodder &amp; Stoughton, 1974. – 285 p.</w:t>
      </w:r>
    </w:p>
    <w:p w:rsidR="00C160B7" w:rsidRPr="001338D4" w:rsidRDefault="000F054E">
      <w:pPr>
        <w:tabs>
          <w:tab w:val="left" w:pos="9356"/>
          <w:tab w:val="left" w:pos="9923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338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Graham, R. J. Creating an environment for </w:t>
      </w:r>
      <w:proofErr w:type="spellStart"/>
      <w:r w:rsidRPr="001338D4">
        <w:rPr>
          <w:rFonts w:ascii="Times New Roman" w:eastAsia="Times New Roman" w:hAnsi="Times New Roman" w:cs="Times New Roman"/>
          <w:sz w:val="24"/>
          <w:szCs w:val="24"/>
          <w:lang w:val="en-US"/>
        </w:rPr>
        <w:t>succesful</w:t>
      </w:r>
      <w:proofErr w:type="spellEnd"/>
      <w:r w:rsidRPr="001338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project / R. J. Graham, R. L. </w:t>
      </w:r>
      <w:proofErr w:type="spellStart"/>
      <w:r w:rsidRPr="001338D4">
        <w:rPr>
          <w:rFonts w:ascii="Times New Roman" w:eastAsia="Times New Roman" w:hAnsi="Times New Roman" w:cs="Times New Roman"/>
          <w:sz w:val="24"/>
          <w:szCs w:val="24"/>
          <w:lang w:val="en-US"/>
        </w:rPr>
        <w:t>Englund</w:t>
      </w:r>
      <w:proofErr w:type="spellEnd"/>
      <w:r w:rsidRPr="001338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– San </w:t>
      </w:r>
      <w:proofErr w:type="gramStart"/>
      <w:r w:rsidRPr="001338D4">
        <w:rPr>
          <w:rFonts w:ascii="Times New Roman" w:eastAsia="Times New Roman" w:hAnsi="Times New Roman" w:cs="Times New Roman"/>
          <w:sz w:val="24"/>
          <w:szCs w:val="24"/>
          <w:lang w:val="en-US"/>
        </w:rPr>
        <w:t>Francisco :</w:t>
      </w:r>
      <w:proofErr w:type="gramEnd"/>
      <w:r w:rsidRPr="001338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38D4">
        <w:rPr>
          <w:rFonts w:ascii="Times New Roman" w:eastAsia="Times New Roman" w:hAnsi="Times New Roman" w:cs="Times New Roman"/>
          <w:sz w:val="24"/>
          <w:szCs w:val="24"/>
          <w:lang w:val="en-US"/>
        </w:rPr>
        <w:t>Jossey</w:t>
      </w:r>
      <w:proofErr w:type="spellEnd"/>
      <w:r w:rsidRPr="001338D4">
        <w:rPr>
          <w:rFonts w:ascii="Times New Roman" w:eastAsia="Times New Roman" w:hAnsi="Times New Roman" w:cs="Times New Roman"/>
          <w:sz w:val="24"/>
          <w:szCs w:val="24"/>
          <w:lang w:val="en-US"/>
        </w:rPr>
        <w:t>-Bass, 1997. – 253 p.</w:t>
      </w:r>
    </w:p>
    <w:p w:rsidR="00C160B7" w:rsidRPr="001338D4" w:rsidRDefault="00C160B7">
      <w:pPr>
        <w:spacing w:after="0" w:line="240" w:lineRule="auto"/>
        <w:ind w:right="48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160B7" w:rsidRDefault="000F054E">
      <w:pPr>
        <w:pStyle w:val="1"/>
        <w:keepLines w:val="0"/>
        <w:spacing w:before="0" w:after="0" w:line="240" w:lineRule="auto"/>
        <w:ind w:left="4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Нормативные документы</w:t>
      </w:r>
    </w:p>
    <w:p w:rsidR="00C160B7" w:rsidRDefault="000F054E">
      <w:pPr>
        <w:tabs>
          <w:tab w:val="left" w:pos="9923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ГОСТ Р 57618.1–2017. Инфраструктура маломерного флота. Общие</w:t>
      </w:r>
      <w:r w:rsidRPr="001338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положения</w:t>
      </w:r>
      <w:r w:rsidRPr="001338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= Small craft infrastructure.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General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provisions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национальный стандарт Российской Федерации : издание официальное : утвержден и введен в действие Приказом Федерального агентства по техническому регулированию и метрологии от 17 августа 2017 г. № 914-ст : введен впервые : дата введения 2018-01-01 / разработан 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Техречсервис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». – Москва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Стандартинформ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2017. – IV, 7 c.</w:t>
      </w:r>
    </w:p>
    <w:p w:rsidR="00C160B7" w:rsidRDefault="000F054E">
      <w:pPr>
        <w:tabs>
          <w:tab w:val="left" w:pos="9923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Патент № 2638963 Российская Федерация, МПК C08L 95/00 (2006.01), C04B 26/26 (2006.01). Концентрированное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полимербитумное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вяжущее для «сухого» ввода и способ его получения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№ 2017101011 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заявл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12.01.2017 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опубл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19.12.2017 / С. Г. Белкин, А. У. Дьяченко. – 7 с. : ил.</w:t>
      </w:r>
    </w:p>
    <w:p w:rsidR="00C160B7" w:rsidRDefault="00C160B7">
      <w:pPr>
        <w:spacing w:after="0" w:line="240" w:lineRule="auto"/>
        <w:ind w:right="27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60B7" w:rsidRDefault="000F054E">
      <w:pPr>
        <w:pStyle w:val="1"/>
        <w:keepLines w:val="0"/>
        <w:spacing w:before="0" w:after="0" w:line="240" w:lineRule="auto"/>
        <w:ind w:left="4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Неопубликованные документы</w:t>
      </w:r>
    </w:p>
    <w:p w:rsidR="00C160B7" w:rsidRDefault="000F054E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Аврамова, Е. В. Публичная библиотека в системе непрерывного библиотечно-информационного образования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специальность 05.25.03 Библиотековедение,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библио-графоведение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книговедение : диссертация на соискание ученой степени кандидата педагогических наук / Е. В. Аврамова ; Санкт-Петербургский государственный институт культуры. – Санкт-Петербург, 2017. – 361 с.</w:t>
      </w:r>
    </w:p>
    <w:p w:rsidR="00C160B7" w:rsidRDefault="000F054E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Величковский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Б. Б. Функциональная организация рабочей памяти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специальность 19.00.01 Общая психология, психология личности, история психологии : автореферат диссертации на соискание ученой степени доктора психологических наук / Б. Б.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Величковский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; Московский государственный университет им. М. В. Ломоносова. – Москва, 2017. – 44 с.</w:t>
      </w:r>
    </w:p>
    <w:p w:rsidR="00C160B7" w:rsidRDefault="00C160B7">
      <w:pPr>
        <w:pStyle w:val="1"/>
        <w:keepLines w:val="0"/>
        <w:spacing w:before="0" w:after="0" w:line="240" w:lineRule="auto"/>
        <w:ind w:left="432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</w:p>
    <w:p w:rsidR="00C160B7" w:rsidRDefault="000F054E">
      <w:pPr>
        <w:pStyle w:val="1"/>
        <w:keepLines w:val="0"/>
        <w:spacing w:before="0" w:after="0" w:line="240" w:lineRule="auto"/>
        <w:ind w:left="4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Депонированные научные работы</w:t>
      </w:r>
    </w:p>
    <w:p w:rsidR="00C160B7" w:rsidRDefault="000F054E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Разумовский, В. А. Управление маркетинговыми исследованиями в регионе / В. А. Разумовский, Д. А. Андреев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Институт экономики города. – Москва, 2002. – 210 с.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в ИНИОН РАН 15.02.2002, № 139876.</w:t>
      </w:r>
    </w:p>
    <w:p w:rsidR="00C160B7" w:rsidRDefault="000F054E">
      <w:pPr>
        <w:pStyle w:val="1"/>
        <w:keepLines w:val="0"/>
        <w:spacing w:before="0" w:after="0" w:line="240" w:lineRule="auto"/>
        <w:ind w:left="4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Сериальные издания</w:t>
      </w:r>
    </w:p>
    <w:p w:rsidR="00C160B7" w:rsidRDefault="000F054E">
      <w:pPr>
        <w:tabs>
          <w:tab w:val="left" w:pos="9923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Академия здоровья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научно-популярная газета о здоровом образе жизни : приложение к журналу «Аквапарк» / учредитель «Фирма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Вивана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». – 2001, июнь. – Москва, 2001. – 8 полос.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Еженед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60B7" w:rsidRDefault="000F054E">
      <w:pPr>
        <w:tabs>
          <w:tab w:val="left" w:pos="9923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Актуальные проблемы современной науки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информационно-аналитический журнал / учредитель ООО «Компания «Спутник+». – 2001, июнь. – Москва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Спутник+, 2001.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Двухмес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Аудиоиздания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160B7" w:rsidRDefault="000F054E">
      <w:pPr>
        <w:tabs>
          <w:tab w:val="left" w:pos="9923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Гладков, Г. А. Как львенок и черепаха пели песню и другие сказки про Африку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[аудиокнига] / Г. А. Гладков ; исполняет : Г. Вицин [и др.]. – Москва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Экстрафон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2002. – 1 CD-ROM (45 мин).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Загл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с титул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крана. – Формат записи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MP3.</w:t>
      </w:r>
    </w:p>
    <w:p w:rsidR="00C160B7" w:rsidRDefault="000F054E">
      <w:pPr>
        <w:tabs>
          <w:tab w:val="left" w:pos="9923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Роман (иеромонах). Песни / иеромонах Роман. – Санкт-Петербург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Центр духовного просвещения, 2002. – 1 электрон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пт. диск. – (Песнопения иеромонаха Романа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вып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3).</w:t>
      </w:r>
    </w:p>
    <w:p w:rsidR="00C160B7" w:rsidRDefault="00C160B7">
      <w:pPr>
        <w:spacing w:after="0" w:line="240" w:lineRule="auto"/>
        <w:ind w:right="3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60B7" w:rsidRDefault="000F054E">
      <w:pPr>
        <w:pStyle w:val="1"/>
        <w:keepLines w:val="0"/>
        <w:spacing w:before="0" w:after="0" w:line="240" w:lineRule="auto"/>
        <w:ind w:left="4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Электронные ресурсы</w:t>
      </w:r>
    </w:p>
    <w:p w:rsidR="00C160B7" w:rsidRDefault="000F054E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Художественная энциклопедия зарубежного классического искусства. – Москва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Большая Российская энциклопедия, 1996. – 1 CD-ROM.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Загл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с титул. экрана.</w:t>
      </w:r>
    </w:p>
    <w:p w:rsidR="00C160B7" w:rsidRDefault="000F054E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Фролова, Е. А. Национальная экономика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учебно-методическое пособие для вузов / Е. А. Фролова ; Томский государственный педагогический университет (ТГПУ). – 2-е изд.,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перераб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и доп. – Томск : Изд-во ТГПУ, 2009.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Загл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с титул. экрана. – Электронная версия печатной публикации. – URL: http://fulltext.tspu.edu.ru/LA/m2009-01.pdf (дата обращения: 19.02.2018). – Доступ из корпоративной сети ТГПУ.</w:t>
      </w:r>
    </w:p>
    <w:p w:rsidR="00C160B7" w:rsidRDefault="00C160B7">
      <w:pPr>
        <w:spacing w:after="0" w:line="240" w:lineRule="auto"/>
        <w:ind w:right="25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60B7" w:rsidRDefault="000F054E">
      <w:pPr>
        <w:pStyle w:val="1"/>
        <w:keepLines w:val="0"/>
        <w:spacing w:before="0" w:after="0" w:line="240" w:lineRule="auto"/>
        <w:ind w:left="4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Электронный ресурс сетевого распространения</w:t>
      </w:r>
    </w:p>
    <w:p w:rsidR="00C160B7" w:rsidRDefault="000F054E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Правительство Российской Федерации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официальный сайт. – Москва. – Обновляется в течение суток. – URL: http://government.ru (дата обращения: 19.02.2018).</w:t>
      </w:r>
    </w:p>
    <w:p w:rsidR="00C160B7" w:rsidRDefault="000F054E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Бахтин, М. М. Творчество Франсуа Рабле и народная культура средневековья и Ренессанса / М. М. Бахтин. – 2-е изд. – Москва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Художественная литература, 1990. – 543 с. – URL: http://www.philosophy.ru/library/bahtin/rable.html#_ftn1, свободный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ата обращения: 12.10.2018).</w:t>
      </w:r>
    </w:p>
    <w:p w:rsidR="00C160B7" w:rsidRDefault="00C160B7">
      <w:pPr>
        <w:spacing w:after="0" w:line="240" w:lineRule="auto"/>
        <w:ind w:right="29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60B7" w:rsidRDefault="000F054E">
      <w:pPr>
        <w:pStyle w:val="1"/>
        <w:keepLines w:val="0"/>
        <w:spacing w:before="0" w:after="0" w:line="240" w:lineRule="auto"/>
        <w:ind w:left="4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Электронно-библиотечные системы</w:t>
      </w:r>
    </w:p>
    <w:p w:rsidR="00C160B7" w:rsidRDefault="000F054E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eLIBRARY.RU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научная электронная библиотека : сайт. – Москва, 2000. – URL: https://elibrary.ru (дата обращения: 09.01.2018). – Режим доступа: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зарегистрир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пользователей.</w:t>
      </w:r>
    </w:p>
    <w:p w:rsidR="00C160B7" w:rsidRDefault="000F054E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Электронная библиотека: библиотека диссертаций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сайт / Российская государственная библиотека. – Москва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РГБ, 2003. – URL: http://diss.rsl.ru/?lang=ru (дата обращения: 20.07.2018). – Режим доступа: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зарегистрир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читателей РГБ.</w:t>
      </w:r>
    </w:p>
    <w:p w:rsidR="00C160B7" w:rsidRDefault="000F054E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Шушарина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И. А. Введение в славянскую филологию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/ И. 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Шушарина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– 3-е изд., стер. – Москва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Флинта, 2017. – 302 с. – ISBN 978-5-9765-0933. – URL: http://biblioclub.ru/index.php?page=book&amp;id=103828 (да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та обращения: 21.12.2019). – Режим доступа: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зарегистрир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 пользователей.</w:t>
      </w:r>
    </w:p>
    <w:p w:rsidR="00C160B7" w:rsidRDefault="00C160B7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C160B7" w:rsidRDefault="000F054E">
      <w:pPr>
        <w:pStyle w:val="1"/>
        <w:keepLines w:val="0"/>
        <w:spacing w:before="0" w:after="0" w:line="240" w:lineRule="auto"/>
        <w:ind w:left="432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Описание главы из книги</w:t>
      </w:r>
    </w:p>
    <w:p w:rsidR="00C160B7" w:rsidRDefault="000F054E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Пилко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И. С. Библиотека как технологическая система / И.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Пилко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// Основы библиотечной технологии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учебно-методическое пособие. – Москва, 2003. – Гл. 3. – С. 32–41. – (Серия «Современная библиотека»).</w:t>
      </w:r>
    </w:p>
    <w:p w:rsidR="00C160B7" w:rsidRDefault="00C160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C160B7" w:rsidRDefault="000F054E">
      <w:pPr>
        <w:pStyle w:val="1"/>
        <w:keepLines w:val="0"/>
        <w:spacing w:before="0" w:after="0" w:line="240" w:lineRule="auto"/>
        <w:ind w:left="432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Статья из научного сборника</w:t>
      </w:r>
    </w:p>
    <w:p w:rsidR="00C160B7" w:rsidRDefault="000F054E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Смирнова, Т. А. Психофизиологические подходы к формированию исторического сознания детей / Т. А. Смирнова // Образовательная среда: постижение культурн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исторической реальности : сборник научных статей. – Санкт-Петербург, 2019. – С. 549– 554.</w:t>
      </w:r>
    </w:p>
    <w:p w:rsidR="00C160B7" w:rsidRDefault="000F054E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Казанская, Т. Д. Лечебная физическая культура как средство оздоровления детей с заболеваниями органов дыхания / Т. Д. Казанская // Современные аспекты адаптивной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физической культуры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материалы I Всероссийской научно-практической конференции. Томск, 2007 / отв. ред. С. Б.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Нарзуллаев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 – Томск, 2007. – С. 140–141.</w:t>
      </w:r>
    </w:p>
    <w:p w:rsidR="00C160B7" w:rsidRDefault="00C160B7">
      <w:pPr>
        <w:spacing w:after="0" w:line="276" w:lineRule="auto"/>
        <w:ind w:right="41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C160B7" w:rsidRDefault="000F054E">
      <w:pPr>
        <w:pStyle w:val="1"/>
        <w:keepLines w:val="0"/>
        <w:spacing w:before="0" w:after="0" w:line="240" w:lineRule="auto"/>
        <w:ind w:left="432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Статья из продолжающегося издания</w:t>
      </w:r>
    </w:p>
    <w:p w:rsidR="00C160B7" w:rsidRDefault="000F054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Баренбаум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И. Е. А. М. Ловягин как историк книги / И. Е.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Баренбаум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// Книжное дело в России во второй половине XIX – начале XX века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сборник научных трудов. – Санкт- Петербург, 2000.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Вып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 10. – С. 208–219.</w:t>
      </w:r>
    </w:p>
    <w:p w:rsidR="00C160B7" w:rsidRDefault="000F054E">
      <w:pPr>
        <w:pStyle w:val="1"/>
        <w:keepLines w:val="0"/>
        <w:spacing w:before="0" w:after="0" w:line="240" w:lineRule="auto"/>
        <w:ind w:left="432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Составная часть журнала</w:t>
      </w:r>
    </w:p>
    <w:p w:rsidR="00C160B7" w:rsidRDefault="000F054E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Саморегуляция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как критерий психологической готовности к успешному освоению фаз научно-исследовательской деятельности молодых ученых / М. 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Шабаловская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Т. Г. Бохан, И. Ю. Малкова [и др.] // Научно-педагогическое обозрение. – 2016.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Вып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 2 (12). – С. 9-15.</w:t>
      </w:r>
    </w:p>
    <w:p w:rsidR="00C160B7" w:rsidRDefault="000F054E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Голубков, Е. П. Маркетинг как концепция рыночного управления / Е. П. Голубков // Маркетинг в России и за рубежом. – 2001. – № 1. – С. 89–104.</w:t>
      </w:r>
    </w:p>
    <w:p w:rsidR="00C160B7" w:rsidRDefault="00C160B7">
      <w:pPr>
        <w:spacing w:after="0" w:line="276" w:lineRule="auto"/>
        <w:ind w:right="792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C160B7" w:rsidRDefault="000F054E">
      <w:pPr>
        <w:pStyle w:val="1"/>
        <w:keepLines w:val="0"/>
        <w:spacing w:before="0" w:after="0" w:line="240" w:lineRule="auto"/>
        <w:ind w:left="432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Составная часть тома (выпуска) собрания сочинений, избранных сочинений и т. п.</w:t>
      </w:r>
    </w:p>
    <w:p w:rsidR="00C160B7" w:rsidRDefault="000F054E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Пушкин, А. С. Борис Годунов // Сочинения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 3 т. – Москва, 1986. – Т. 2. – С. 432-437.</w:t>
      </w:r>
    </w:p>
    <w:p w:rsidR="00C160B7" w:rsidRDefault="000F054E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Иванов, Б. Ю. Горное управление / Б. Ю. Иванов // Горная энциклопедия. – Москва, 1986. – Т. 2. – С. 118-119.</w:t>
      </w:r>
    </w:p>
    <w:p w:rsidR="00C160B7" w:rsidRDefault="00C160B7">
      <w:pPr>
        <w:pStyle w:val="1"/>
        <w:keepLines w:val="0"/>
        <w:spacing w:before="71" w:after="0" w:line="240" w:lineRule="auto"/>
        <w:ind w:left="432"/>
        <w:jc w:val="center"/>
        <w:rPr>
          <w:rFonts w:ascii="Times New Roman" w:eastAsia="Times New Roman" w:hAnsi="Times New Roman" w:cs="Times New Roman"/>
          <w:b w:val="0"/>
          <w:sz w:val="24"/>
          <w:szCs w:val="24"/>
          <w:highlight w:val="white"/>
        </w:rPr>
      </w:pPr>
    </w:p>
    <w:p w:rsidR="00C160B7" w:rsidRDefault="000F054E">
      <w:pPr>
        <w:pStyle w:val="1"/>
        <w:keepLines w:val="0"/>
        <w:spacing w:before="0" w:after="0" w:line="240" w:lineRule="auto"/>
        <w:ind w:left="432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Составная часть газеты</w:t>
      </w:r>
    </w:p>
    <w:p w:rsidR="00C160B7" w:rsidRDefault="000F054E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Мартанов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А. Чемпионы раз в 36 лет?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[о сборной по футболу Великобритании] / 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Мартанов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// Спорт-экспресс. – 2002. – 24 мая.</w:t>
      </w:r>
    </w:p>
    <w:p w:rsidR="00C160B7" w:rsidRDefault="000F054E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Серебрякова, М. И. Дионисий не отпускает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[о фресках Ферапонтова монастыря,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Вологод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 обл.] : беседа с директором музея Мариной Серебряковой // Век. – 2002. – 14-20 июня. – С. 9.</w:t>
      </w:r>
    </w:p>
    <w:p w:rsidR="00C160B7" w:rsidRDefault="00C160B7">
      <w:pPr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C160B7" w:rsidRDefault="000F054E">
      <w:pPr>
        <w:pStyle w:val="1"/>
        <w:keepLines w:val="0"/>
        <w:spacing w:before="0" w:after="0" w:line="240" w:lineRule="auto"/>
        <w:ind w:left="432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2" w:name="_c076vd3shm94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Составная часть электронного ресурса</w:t>
      </w:r>
    </w:p>
    <w:p w:rsidR="00C160B7" w:rsidRDefault="000F054E">
      <w:pPr>
        <w:spacing w:after="6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Опаленный снег // Противостояние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Опаленный снег / DOKA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Company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 – Электрон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ан.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прогр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 – Москва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DOKA, 1998. – 2 электрон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пт. диска (CD-ROM).</w:t>
      </w:r>
    </w:p>
    <w:p w:rsidR="00C160B7" w:rsidRDefault="000F054E">
      <w:pPr>
        <w:spacing w:after="6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 противодействии коррупции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Федеральный закон от 25.12.2008 № 273-ФЗ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ред. от 26.07.2019 : принят Государственной Думой 19 декабря 2008 года : одобрен Советом Федерации 22 декабря 2008 года //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КонсультантПлюс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– надежная правовая поддержка : официальный сайт компании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КонсультантПлюс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». – URL: http://www.consultant.ru/document/cons_doc_LAW_82959/ (дата обращения: 25.06.2019).</w:t>
      </w:r>
    </w:p>
    <w:p w:rsidR="00C160B7" w:rsidRDefault="000F054E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Орехов, С. И. Гипертекстовый способ организации виртуальной реальности / С. И. Орехов // Вестник Омского государственного педагогического университета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электронный научный журнал. – 2006. – URL: http://www.omsk.edu/article/vestnik-omgpu-21.pdf. – (дата обращения: 20.10.2019).</w:t>
      </w:r>
    </w:p>
    <w:p w:rsidR="00C160B7" w:rsidRDefault="000F05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Аркадьев, П. М. О конструкции холистической квантификации в адыгейском языке / П. М. Аркадьев, Д. В. Герасимов // Вестник Томского государственного педагогического университета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Tomsk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Pedagogical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University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Bulletin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). – 2012.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Вып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 1 (116). – С. 22–27. – URL: https://vestnik.tspu.edu.ru/archive.html?year=2012&amp;issue=1&amp;article_id=3236 (дата обращения: 05.02.2020).</w:t>
      </w:r>
    </w:p>
    <w:p w:rsidR="00C160B7" w:rsidRPr="001338D4" w:rsidRDefault="000F054E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</w:pPr>
      <w:proofErr w:type="spellStart"/>
      <w:r w:rsidRPr="001338D4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Slembrouk</w:t>
      </w:r>
      <w:proofErr w:type="spellEnd"/>
      <w:r w:rsidRPr="001338D4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, S. What is Meant by «Discourse analysis»? / S. </w:t>
      </w:r>
      <w:proofErr w:type="spellStart"/>
      <w:r w:rsidRPr="001338D4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Slembrouk</w:t>
      </w:r>
      <w:proofErr w:type="spellEnd"/>
      <w:r w:rsidRPr="001338D4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// Gent Universities. English Department. – 1998. – </w:t>
      </w:r>
      <w:proofErr w:type="gramStart"/>
      <w:r w:rsidRPr="001338D4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URL :</w:t>
      </w:r>
      <w:proofErr w:type="gramEnd"/>
      <w:r w:rsidRPr="001338D4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http://bank.rug.ac.be/da/da.htm, free. – Title from screen. (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дата</w:t>
      </w:r>
      <w:r w:rsidRPr="001338D4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обращения</w:t>
      </w:r>
      <w:r w:rsidRPr="001338D4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: 5.11.2019).</w:t>
      </w:r>
    </w:p>
    <w:p w:rsidR="00C160B7" w:rsidRPr="001338D4" w:rsidRDefault="000F054E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</w:pPr>
      <w:r w:rsidRPr="001338D4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Fukuyama, F. Social Capital and Civil Society / F. </w:t>
      </w:r>
      <w:proofErr w:type="gramStart"/>
      <w:r w:rsidRPr="001338D4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Fukuyama ;</w:t>
      </w:r>
      <w:proofErr w:type="gramEnd"/>
      <w:r w:rsidRPr="001338D4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The Institute of Public Policy ; George Mason University // International </w:t>
      </w:r>
      <w:proofErr w:type="spellStart"/>
      <w:r w:rsidRPr="001338D4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Monetory</w:t>
      </w:r>
      <w:proofErr w:type="spellEnd"/>
      <w:r w:rsidRPr="001338D4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Fund. – October 1, 1999. – URL: </w:t>
      </w:r>
      <w:r w:rsidRPr="001338D4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lastRenderedPageBreak/>
        <w:t xml:space="preserve">//http://www.imf.org/ external/ pubs/ </w:t>
      </w:r>
      <w:proofErr w:type="spellStart"/>
      <w:r w:rsidRPr="001338D4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ft</w:t>
      </w:r>
      <w:proofErr w:type="spellEnd"/>
      <w:r w:rsidRPr="001338D4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/seminar/ 1999/ reforms/ </w:t>
      </w:r>
      <w:proofErr w:type="spellStart"/>
      <w:r w:rsidRPr="001338D4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fukuyama.htm#I</w:t>
      </w:r>
      <w:proofErr w:type="spellEnd"/>
      <w:r w:rsidRPr="001338D4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дата</w:t>
      </w:r>
      <w:r w:rsidRPr="001338D4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обращения</w:t>
      </w:r>
      <w:r w:rsidRPr="001338D4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: 5.11.2019).</w:t>
      </w:r>
    </w:p>
    <w:p w:rsidR="00C160B7" w:rsidRPr="001338D4" w:rsidRDefault="00C160B7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</w:pPr>
    </w:p>
    <w:p w:rsidR="00C160B7" w:rsidRPr="001338D4" w:rsidRDefault="00C160B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C160B7" w:rsidRPr="001338D4" w:rsidRDefault="00C160B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C160B7" w:rsidRPr="001338D4" w:rsidRDefault="00C160B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C160B7" w:rsidRPr="001338D4" w:rsidRDefault="00C160B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C160B7" w:rsidRPr="001338D4" w:rsidRDefault="00C160B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C160B7" w:rsidRPr="001338D4" w:rsidRDefault="00C160B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C160B7" w:rsidRPr="001338D4" w:rsidRDefault="00C160B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C160B7" w:rsidRPr="001338D4" w:rsidRDefault="00C160B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C160B7" w:rsidRPr="001338D4" w:rsidRDefault="00C160B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C160B7" w:rsidRPr="001338D4" w:rsidRDefault="00C160B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C160B7" w:rsidRPr="001338D4" w:rsidRDefault="00C160B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C160B7" w:rsidRPr="001338D4" w:rsidRDefault="00C160B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C160B7" w:rsidRPr="001338D4" w:rsidRDefault="00C160B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C160B7" w:rsidRPr="001338D4" w:rsidRDefault="00C160B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C160B7" w:rsidRPr="001338D4" w:rsidRDefault="00C160B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C160B7" w:rsidRPr="001338D4" w:rsidRDefault="00C160B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C160B7" w:rsidRDefault="00C160B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338D4" w:rsidRDefault="001338D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338D4" w:rsidRDefault="001338D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338D4" w:rsidRDefault="001338D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338D4" w:rsidRDefault="001338D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338D4" w:rsidRDefault="001338D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338D4" w:rsidRPr="001338D4" w:rsidRDefault="001338D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C160B7" w:rsidRPr="001338D4" w:rsidRDefault="00C160B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C160B7" w:rsidRPr="001338D4" w:rsidRDefault="00C160B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C160B7" w:rsidRPr="001338D4" w:rsidRDefault="00C160B7">
      <w:pPr>
        <w:shd w:val="clear" w:color="auto" w:fill="FFFFFF"/>
        <w:spacing w:after="6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C160B7" w:rsidRDefault="000F054E">
      <w:pPr>
        <w:shd w:val="clear" w:color="auto" w:fill="FFFFFF"/>
        <w:spacing w:after="6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Приложение 3</w:t>
      </w:r>
    </w:p>
    <w:p w:rsidR="00C160B7" w:rsidRDefault="000F054E">
      <w:pPr>
        <w:shd w:val="clear" w:color="auto" w:fill="FFFFFF"/>
        <w:spacing w:after="6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Анкета автора произведения, передаваемого для размещения</w:t>
      </w:r>
    </w:p>
    <w:p w:rsidR="00C160B7" w:rsidRDefault="000F054E">
      <w:pPr>
        <w:shd w:val="clear" w:color="auto" w:fill="FFFFFF"/>
        <w:spacing w:after="6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в Научной электронной библиотеке eLibrary.ru</w:t>
      </w:r>
    </w:p>
    <w:p w:rsidR="00C160B7" w:rsidRDefault="00C160B7">
      <w:pPr>
        <w:shd w:val="clear" w:color="auto" w:fill="FFFFFF"/>
        <w:spacing w:after="6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a9"/>
        <w:tblW w:w="935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77"/>
        <w:gridCol w:w="4678"/>
      </w:tblGrid>
      <w:tr w:rsidR="00C160B7">
        <w:trPr>
          <w:jc w:val="center"/>
        </w:trPr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0B7" w:rsidRDefault="000F054E">
            <w:pPr>
              <w:shd w:val="clear" w:color="auto" w:fill="FFFFFF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Ф.И.О.</w:t>
            </w:r>
          </w:p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0B7" w:rsidRDefault="00C16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C160B7">
        <w:trPr>
          <w:jc w:val="center"/>
        </w:trPr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0B7" w:rsidRDefault="000F054E">
            <w:pPr>
              <w:shd w:val="clear" w:color="auto" w:fill="FFFFFF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Учреждение, кафедра (структурное подразделение)</w:t>
            </w:r>
          </w:p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0B7" w:rsidRDefault="00C16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C160B7">
        <w:trPr>
          <w:jc w:val="center"/>
        </w:trPr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0B7" w:rsidRDefault="000F054E">
            <w:pPr>
              <w:shd w:val="clear" w:color="auto" w:fill="FFFFFF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Должность</w:t>
            </w:r>
          </w:p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0B7" w:rsidRDefault="00C16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C160B7">
        <w:trPr>
          <w:jc w:val="center"/>
        </w:trPr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0B7" w:rsidRDefault="000F054E">
            <w:pPr>
              <w:shd w:val="clear" w:color="auto" w:fill="FFFFFF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Учёная степень, Учёное звание</w:t>
            </w:r>
          </w:p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0B7" w:rsidRDefault="00C16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C160B7">
        <w:trPr>
          <w:jc w:val="center"/>
        </w:trPr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0B7" w:rsidRDefault="000F054E">
            <w:pPr>
              <w:shd w:val="clear" w:color="auto" w:fill="FFFFFF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Контактная информация: тел.</w:t>
            </w:r>
          </w:p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0B7" w:rsidRDefault="00C16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C160B7">
        <w:trPr>
          <w:jc w:val="center"/>
        </w:trPr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0B7" w:rsidRDefault="000F054E">
            <w:pPr>
              <w:shd w:val="clear" w:color="auto" w:fill="FFFFFF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Контактная информация: e-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mail</w:t>
            </w:r>
            <w:proofErr w:type="spellEnd"/>
          </w:p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0B7" w:rsidRDefault="00C16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C160B7">
        <w:trPr>
          <w:jc w:val="center"/>
        </w:trPr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0B7" w:rsidRDefault="000F054E">
            <w:pPr>
              <w:shd w:val="clear" w:color="auto" w:fill="FFFFFF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Название Произведения</w:t>
            </w:r>
          </w:p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0B7" w:rsidRDefault="00C16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C160B7">
        <w:trPr>
          <w:jc w:val="center"/>
        </w:trPr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0B7" w:rsidRDefault="000F054E">
            <w:pPr>
              <w:shd w:val="clear" w:color="auto" w:fill="FFFFFF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Краткая аннотация на русском языке</w:t>
            </w:r>
          </w:p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0B7" w:rsidRDefault="00C16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C160B7">
        <w:trPr>
          <w:jc w:val="center"/>
        </w:trPr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0B7" w:rsidRDefault="000F054E">
            <w:pPr>
              <w:shd w:val="clear" w:color="auto" w:fill="FFFFFF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Краткая аннотация на английском языке</w:t>
            </w:r>
          </w:p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0B7" w:rsidRDefault="00C16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C160B7">
        <w:trPr>
          <w:jc w:val="center"/>
        </w:trPr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0B7" w:rsidRDefault="000F054E">
            <w:pPr>
              <w:shd w:val="clear" w:color="auto" w:fill="FFFFFF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Ключевые слова на русском языке</w:t>
            </w:r>
          </w:p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0B7" w:rsidRDefault="00C16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C160B7">
        <w:trPr>
          <w:jc w:val="center"/>
        </w:trPr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0B7" w:rsidRDefault="000F054E">
            <w:pPr>
              <w:shd w:val="clear" w:color="auto" w:fill="FFFFFF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Ключевые слова на английском языке</w:t>
            </w:r>
          </w:p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0B7" w:rsidRDefault="00C16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C160B7">
        <w:trPr>
          <w:jc w:val="center"/>
        </w:trPr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0B7" w:rsidRDefault="000F054E">
            <w:pPr>
              <w:shd w:val="clear" w:color="auto" w:fill="FFFFFF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 обработкой персональных данных</w:t>
            </w:r>
          </w:p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0B7" w:rsidRDefault="000F054E">
            <w:pPr>
              <w:shd w:val="clear" w:color="auto" w:fill="FFFFFF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Согласен(-на) / Не согласен(-на), подпись</w:t>
            </w:r>
          </w:p>
        </w:tc>
      </w:tr>
    </w:tbl>
    <w:p w:rsidR="00C160B7" w:rsidRDefault="00C160B7">
      <w:pPr>
        <w:shd w:val="clear" w:color="auto" w:fill="FFFFFF"/>
        <w:spacing w:after="6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</w:p>
    <w:p w:rsidR="00C160B7" w:rsidRDefault="00C160B7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60B7" w:rsidRDefault="00C160B7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60B7" w:rsidRDefault="00C160B7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60B7" w:rsidRDefault="00C160B7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60B7" w:rsidRDefault="00C160B7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60B7" w:rsidRDefault="00C160B7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60B7" w:rsidRDefault="00C160B7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60B7" w:rsidRDefault="00C160B7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60B7" w:rsidRDefault="00C160B7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60B7" w:rsidRDefault="00C160B7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60B7" w:rsidRDefault="00C160B7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60B7" w:rsidRDefault="00C160B7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60B7" w:rsidRDefault="00C160B7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60B7" w:rsidRDefault="00C160B7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60B7" w:rsidRDefault="00C160B7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60B7" w:rsidRDefault="00C160B7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60B7" w:rsidRDefault="00C160B7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38D4" w:rsidRDefault="001338D4" w:rsidP="001338D4">
      <w:pPr>
        <w:spacing w:after="0" w:line="261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Приложение 4</w:t>
      </w:r>
    </w:p>
    <w:p w:rsidR="00C160B7" w:rsidRDefault="000F054E">
      <w:pPr>
        <w:spacing w:after="0" w:line="261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Лицензионный договор</w:t>
      </w:r>
    </w:p>
    <w:p w:rsidR="00C160B7" w:rsidRDefault="000F054E">
      <w:pPr>
        <w:spacing w:after="20" w:line="261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о передаче неисключительных прав на использование произведения</w:t>
      </w:r>
    </w:p>
    <w:p w:rsidR="00C160B7" w:rsidRDefault="000F054E">
      <w:pPr>
        <w:spacing w:after="0" w:line="298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г. Томск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«____ »___________ 20___ г.</w:t>
      </w:r>
    </w:p>
    <w:p w:rsidR="00C160B7" w:rsidRDefault="000F054E">
      <w:pPr>
        <w:spacing w:after="0" w:line="298" w:lineRule="auto"/>
        <w:ind w:right="180" w:firstLine="74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Федеральное государственное бюджетное образовательное учреждение высшего образования «Томский государственный педагогический университет», именуемое в дальнейшем Издатель, в лице Ректора Макаренко Андрея Николаевича, действующего на основании Устава, с одной стороны, и        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</w:p>
    <w:p w:rsidR="00C160B7" w:rsidRDefault="000F054E">
      <w:pPr>
        <w:spacing w:after="0" w:line="298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_____________________________________________________________________ , именуемы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й(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>-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ая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C160B7" w:rsidRDefault="000F054E">
      <w:pPr>
        <w:spacing w:after="0" w:line="298" w:lineRule="auto"/>
        <w:ind w:right="18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в дальнейшем Автор, с другой стороны, заключили между собой настоящий договор (далее - Договор) о нижеследующем.</w:t>
      </w:r>
    </w:p>
    <w:p w:rsidR="00C160B7" w:rsidRDefault="000F054E">
      <w:pPr>
        <w:spacing w:after="0" w:line="298" w:lineRule="auto"/>
        <w:ind w:left="382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1. ПРЕДМЕТ ДОГОВОРА</w:t>
      </w:r>
    </w:p>
    <w:p w:rsidR="00C160B7" w:rsidRDefault="000F054E">
      <w:pPr>
        <w:spacing w:after="0" w:line="298" w:lineRule="auto"/>
        <w:ind w:left="560" w:right="18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1.1.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Автор передает на безвозмездной основе Издателю права на издание и последующее распространение Произведений в печатном виде и использование электронных копий Произведений, автором которых он является и указанных в п. 4 настоящего Договора (далее – «Произведения»), в том числе право на размещение их электронных копий в базах данных, представленных в виде научных информационных ресурсов сети Интернет, путем распространения отдельных самостоятельных частей Произведений (статей), право на создание электронных копий Произведений (воспроизведение Произведений), кроме того право на извлечение метаданных (переработку) Произведений и использование их для наполнения баз данных в соответствии с условиями настоящего Договора, а также  право на изготовление репринтных копий.</w:t>
      </w:r>
    </w:p>
    <w:p w:rsidR="00C160B7" w:rsidRDefault="000F054E">
      <w:pPr>
        <w:spacing w:after="0" w:line="298" w:lineRule="auto"/>
        <w:ind w:left="560" w:right="18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1.2.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Автор гарантирует, что является правообладателем исключительных прав на передаваемые Издателю Произведения.</w:t>
      </w:r>
    </w:p>
    <w:p w:rsidR="00C160B7" w:rsidRDefault="000F054E">
      <w:pPr>
        <w:spacing w:after="0" w:line="298" w:lineRule="auto"/>
        <w:ind w:left="560" w:right="18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1.3.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Территория, на которой допускается использование прав на Произведения, не ограничена.</w:t>
      </w:r>
    </w:p>
    <w:p w:rsidR="00C160B7" w:rsidRDefault="000F054E">
      <w:pPr>
        <w:spacing w:after="0" w:line="303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 ПРАВА И ОБЯЗАННОСТИ СТОРОН</w:t>
      </w:r>
    </w:p>
    <w:p w:rsidR="00C160B7" w:rsidRDefault="000F054E">
      <w:pPr>
        <w:spacing w:after="0" w:line="298" w:lineRule="auto"/>
        <w:ind w:left="560" w:right="18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2.1.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Автор предоставляет Издателю неисключительные права на Произведения на срок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10 (Десять) лет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C160B7" w:rsidRDefault="000F054E">
      <w:pPr>
        <w:spacing w:after="0" w:line="298" w:lineRule="auto"/>
        <w:ind w:right="18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Если ни одна из Сторон не направит другой Стороне письменное уведомление о расторжении Договора не позднее, чем за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2 (Два)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месяца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до окончания предписанного десятилетнего срока, то срок действия неисключительных прав Издателю на Произведения автоматически пролонгируется на аналогичный срок. Количество пролонгаций не ограничено.</w:t>
      </w:r>
    </w:p>
    <w:p w:rsidR="00C160B7" w:rsidRDefault="000F054E">
      <w:pPr>
        <w:spacing w:after="0" w:line="298" w:lineRule="auto"/>
        <w:ind w:left="560" w:right="18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2.2.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Издатель имеет право передать на договорных условиях частично или полностью полученные по настоящему Договору права третьим лицам.</w:t>
      </w:r>
    </w:p>
    <w:p w:rsidR="00C160B7" w:rsidRDefault="000F054E">
      <w:pPr>
        <w:spacing w:after="0" w:line="298" w:lineRule="auto"/>
        <w:ind w:left="560" w:right="18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2.3.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Издатель обязуется соблюдать предусмотренные действующим законодательством права Автора Произведения, а также осуществлять их защиту и принимать все возможные меры для предупреждения нарушения авторских прав третьими лицами.</w:t>
      </w:r>
    </w:p>
    <w:p w:rsidR="00C160B7" w:rsidRDefault="000F054E">
      <w:pPr>
        <w:spacing w:after="0" w:line="298" w:lineRule="auto"/>
        <w:ind w:left="560" w:right="18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2.4.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Издатель имеет право предоставлять третьим лицам право после расторжения договора с третьим лицом хранить архивные копии Произведений, предназначенные для сохранения доступа к ним конечных пользователей, получивших такой доступ на договорной основе с третьим лицом до расторжения настоящего Договора, до момента полного выполнения договорных обязательств третьего лица перед конечными пользователями.</w:t>
      </w:r>
    </w:p>
    <w:p w:rsidR="00C160B7" w:rsidRDefault="000F054E">
      <w:pPr>
        <w:spacing w:after="0" w:line="298" w:lineRule="auto"/>
        <w:ind w:left="560" w:right="18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2.5.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Издатель имеет право использовать на безвозмездной основе метаданные Произведений (название, имя автора (правообладателя), аннотации, библиографические материалы и проч.) для включения в различные базы данных и составные произведения.</w:t>
      </w:r>
    </w:p>
    <w:p w:rsidR="00C160B7" w:rsidRDefault="000F054E">
      <w:pPr>
        <w:spacing w:after="0" w:line="298" w:lineRule="auto"/>
        <w:ind w:left="560" w:right="18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2.6.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Издатель имеет право на переработку Произведений в рамках, оправдываемых целью извлечения метаданных.</w:t>
      </w:r>
    </w:p>
    <w:p w:rsidR="00C160B7" w:rsidRDefault="000F054E">
      <w:pPr>
        <w:spacing w:after="0" w:line="298" w:lineRule="auto"/>
        <w:ind w:left="560" w:right="18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2.7.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Издатель не предоставляет Автору отчеты об использовании Произведения.</w:t>
      </w:r>
    </w:p>
    <w:p w:rsidR="00C160B7" w:rsidRDefault="000F054E">
      <w:pPr>
        <w:spacing w:after="0" w:line="298" w:lineRule="auto"/>
        <w:ind w:left="560" w:right="18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2.8.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Автор сохраняет за собой право использовать самостоятельно или предоставлять перечисленные в п. 1.1. настоящего договора права третьим лицам без уведомления об этом Издателя.</w:t>
      </w:r>
    </w:p>
    <w:p w:rsidR="00C160B7" w:rsidRDefault="000F054E">
      <w:pPr>
        <w:spacing w:after="0" w:line="298" w:lineRule="auto"/>
        <w:ind w:left="560" w:right="18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2.9.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Стороны договорились, что в соответствии со ст. 160 ГК РФ допускают и признают воспроизведение текста настоящего Договора и подписей Сторон на настоящем Договоре и иных документах, связанных с его заключением, с помощью использования средств механического, электронного или иного копирования собственноручной подписи и текста Договора, которые будут иметь такую же силу, как подлинная подпись Стороны или оригинальный документ. Факсимильные (электронные) копии документов действительны и имеют равную юридическую силу наряду с подлинными. В соответствии со ст.434 ГК РФ письменная форма договора считается соблюденной в случае направления Автором согласия на заключение договора посредством электронной связи с помощью сети Интернет.</w:t>
      </w:r>
    </w:p>
    <w:p w:rsidR="00C160B7" w:rsidRDefault="00C160B7">
      <w:pPr>
        <w:spacing w:after="0" w:line="298" w:lineRule="auto"/>
        <w:ind w:left="560" w:right="18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1338D4" w:rsidRDefault="001338D4">
      <w:pPr>
        <w:spacing w:after="0" w:line="298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C160B7" w:rsidRDefault="000F054E">
      <w:pPr>
        <w:spacing w:after="0" w:line="298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3. ОТВЕТСТВЕННОСТЬ СТОРОН</w:t>
      </w:r>
    </w:p>
    <w:p w:rsidR="00C160B7" w:rsidRDefault="000F054E">
      <w:pPr>
        <w:spacing w:after="0" w:line="298" w:lineRule="auto"/>
        <w:ind w:left="560" w:right="18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3.1.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Стороны несут в соответствии с действующим законодательством РФ имущественную и иную юридическую ответственность за неисполнение или ненадлежащее исполнение своих обязательств по настоящему Договору.</w:t>
      </w:r>
    </w:p>
    <w:p w:rsidR="00C160B7" w:rsidRDefault="000F054E">
      <w:pPr>
        <w:spacing w:after="0" w:line="298" w:lineRule="auto"/>
        <w:ind w:left="560" w:right="18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3.2.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Издатель вправе провести рецензирование текста Произведения и предложить автору внести необходимые изменения.</w:t>
      </w:r>
    </w:p>
    <w:p w:rsidR="00C160B7" w:rsidRDefault="000F054E">
      <w:pPr>
        <w:spacing w:after="0" w:line="298" w:lineRule="auto"/>
        <w:ind w:left="560" w:right="18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3.3 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Издатель вправе осуществлять научное и литературное редактирование текста Произведения, не изменяющее ее принципиальных положений, согласовав окончательный текст с автором путем предоставления возможности ознакомления с корректурой.</w:t>
      </w:r>
    </w:p>
    <w:p w:rsidR="00C160B7" w:rsidRDefault="000F054E">
      <w:pPr>
        <w:spacing w:after="0" w:line="298" w:lineRule="auto"/>
        <w:ind w:left="560" w:right="18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3.4.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Ответственность Автора по Договору ограничена суммой реального ущерба, причиненного Издателю.</w:t>
      </w:r>
    </w:p>
    <w:p w:rsidR="00C160B7" w:rsidRDefault="000F054E">
      <w:pPr>
        <w:spacing w:after="0" w:line="298" w:lineRule="auto"/>
        <w:ind w:left="560" w:right="18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3.5.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В случае предъявления к Издателю претензий или исковых требований о защите авторских прав со стороны третьих лиц (авторов, иных правообладателей или их представителей), связанных с нарушением Автором исключительных прав на Произведения, указанные в п. 5 настоящего Договора, Автор обязуется обеспечить Издателя необходимыми документами, оказать содействие в ведении переговоров с данными лицами.</w:t>
      </w:r>
    </w:p>
    <w:p w:rsidR="00C160B7" w:rsidRDefault="000F054E">
      <w:pPr>
        <w:spacing w:after="0" w:line="298" w:lineRule="auto"/>
        <w:ind w:left="560" w:right="18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3.6.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Во всем, что не предусмотрено настоящим Договором, Стороны руководствуются нормами действующего законодательства РФ.</w:t>
      </w:r>
    </w:p>
    <w:p w:rsidR="00C160B7" w:rsidRDefault="000F054E">
      <w:pPr>
        <w:spacing w:after="0" w:line="298" w:lineRule="auto"/>
        <w:ind w:left="560" w:right="18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3.7.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Настоящий Договор составлен в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2 (Двух)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экземплярах</w:t>
      </w:r>
      <w:r>
        <w:rPr>
          <w:rFonts w:ascii="Times New Roman" w:eastAsia="Times New Roman" w:hAnsi="Times New Roman" w:cs="Times New Roman"/>
          <w:sz w:val="18"/>
          <w:szCs w:val="18"/>
        </w:rPr>
        <w:t>, имеющих равную юридическую силу, по одному для каждой из Сторон.</w:t>
      </w:r>
    </w:p>
    <w:p w:rsidR="00C160B7" w:rsidRDefault="000F054E">
      <w:pPr>
        <w:spacing w:after="0" w:line="303" w:lineRule="auto"/>
        <w:ind w:firstLine="160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4. РАЗМЕРЫ И ПОРЯДОК ВЫПЛАТЫ АВТОРСКОГО ГОНОРАРА</w:t>
      </w:r>
    </w:p>
    <w:p w:rsidR="00C160B7" w:rsidRDefault="000F054E">
      <w:pPr>
        <w:spacing w:after="0" w:line="298" w:lineRule="auto"/>
        <w:ind w:left="560" w:right="18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4.1. Автор предоставляет Издателю права на использование Произведения на безвозмездной основе.</w:t>
      </w:r>
    </w:p>
    <w:p w:rsidR="00C160B7" w:rsidRDefault="000F054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5. ПЕРЕЧЕНЬ ПРОИЗВЕДЕНИЙ</w:t>
      </w:r>
    </w:p>
    <w:p w:rsidR="00C160B7" w:rsidRDefault="000F054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___________________________________________________________________________________</w:t>
      </w:r>
    </w:p>
    <w:p w:rsidR="00C160B7" w:rsidRDefault="000F054E">
      <w:pPr>
        <w:spacing w:after="0" w:line="298" w:lineRule="auto"/>
        <w:ind w:right="20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6. АДРЕСА И РЕКВИЗИТЫ СТОРОН</w:t>
      </w:r>
    </w:p>
    <w:p w:rsidR="00C160B7" w:rsidRDefault="00C160B7">
      <w:pPr>
        <w:spacing w:after="0" w:line="298" w:lineRule="auto"/>
        <w:ind w:right="20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a"/>
        <w:tblW w:w="93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35"/>
        <w:gridCol w:w="5010"/>
      </w:tblGrid>
      <w:tr w:rsidR="00C160B7">
        <w:trPr>
          <w:trHeight w:val="3765"/>
        </w:trPr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0B7" w:rsidRDefault="000F054E">
            <w:pPr>
              <w:spacing w:after="0" w:line="298" w:lineRule="auto"/>
              <w:ind w:left="1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Издатель:</w:t>
            </w:r>
          </w:p>
          <w:p w:rsidR="00C160B7" w:rsidRDefault="000F054E">
            <w:pPr>
              <w:spacing w:after="0" w:line="298" w:lineRule="auto"/>
              <w:ind w:left="1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Федеральное государственное бюджетное образовательное учреждение высшего образования «Томский государственный педагогический университет»</w:t>
            </w:r>
          </w:p>
          <w:p w:rsidR="00C160B7" w:rsidRDefault="000F054E">
            <w:pPr>
              <w:spacing w:after="0" w:line="298" w:lineRule="auto"/>
              <w:ind w:left="1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Адрес: 634061,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г.Томск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ул. Киевская, 60</w:t>
            </w:r>
          </w:p>
          <w:p w:rsidR="00C160B7" w:rsidRDefault="000F054E">
            <w:pPr>
              <w:keepNext/>
              <w:keepLines/>
              <w:spacing w:after="0" w:line="298" w:lineRule="auto"/>
              <w:ind w:left="1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ИНН 7018017907; </w:t>
            </w:r>
          </w:p>
          <w:p w:rsidR="00C160B7" w:rsidRDefault="000F054E">
            <w:pPr>
              <w:keepNext/>
              <w:keepLines/>
              <w:spacing w:after="0" w:line="298" w:lineRule="auto"/>
              <w:ind w:left="1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КПП 701701001 УФК по Томской области (ТГПУ л/с 20656X70790) </w:t>
            </w:r>
          </w:p>
          <w:p w:rsidR="00C160B7" w:rsidRDefault="000F054E">
            <w:pPr>
              <w:keepNext/>
              <w:keepLines/>
              <w:spacing w:after="0" w:line="298" w:lineRule="auto"/>
              <w:ind w:left="1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Отделение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г.Томск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Р/с 40501810550042004500</w:t>
            </w:r>
          </w:p>
          <w:p w:rsidR="00C160B7" w:rsidRDefault="000F054E">
            <w:pPr>
              <w:keepNext/>
              <w:keepLines/>
              <w:spacing w:after="0" w:line="298" w:lineRule="auto"/>
              <w:ind w:left="1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БИК 046902001</w:t>
            </w:r>
          </w:p>
          <w:p w:rsidR="00C160B7" w:rsidRDefault="000F054E">
            <w:pPr>
              <w:keepNext/>
              <w:keepLines/>
              <w:spacing w:after="0" w:line="298" w:lineRule="auto"/>
              <w:ind w:left="1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КОД 000 000 000 000 000 00852</w:t>
            </w:r>
          </w:p>
          <w:p w:rsidR="00C160B7" w:rsidRDefault="000F054E">
            <w:pPr>
              <w:keepNext/>
              <w:keepLines/>
              <w:spacing w:after="0" w:line="298" w:lineRule="auto"/>
              <w:ind w:left="1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ОКТМО 69701000</w:t>
            </w:r>
          </w:p>
          <w:p w:rsidR="00C160B7" w:rsidRDefault="00C160B7">
            <w:pPr>
              <w:spacing w:after="0" w:line="298" w:lineRule="auto"/>
              <w:ind w:left="140" w:right="40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60B7" w:rsidRDefault="000F054E">
            <w:pPr>
              <w:spacing w:after="0" w:line="240" w:lineRule="auto"/>
              <w:ind w:left="140" w:right="40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Автор:</w:t>
            </w:r>
          </w:p>
          <w:p w:rsidR="00C160B7" w:rsidRDefault="000F054E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________________________________________</w:t>
            </w:r>
          </w:p>
          <w:p w:rsidR="00C160B7" w:rsidRDefault="000F054E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________________________________________</w:t>
            </w:r>
          </w:p>
          <w:p w:rsidR="00C160B7" w:rsidRDefault="000F054E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________________________________________</w:t>
            </w:r>
          </w:p>
          <w:p w:rsidR="00C160B7" w:rsidRDefault="000F054E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(Фамилия, Имя, Отчество - при наличии)</w:t>
            </w:r>
          </w:p>
          <w:p w:rsidR="00C160B7" w:rsidRDefault="000F054E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________________________________________</w:t>
            </w:r>
          </w:p>
          <w:p w:rsidR="00C160B7" w:rsidRDefault="000F054E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________________________________________</w:t>
            </w:r>
          </w:p>
          <w:p w:rsidR="00C160B7" w:rsidRDefault="000F054E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________________________________________</w:t>
            </w:r>
          </w:p>
          <w:p w:rsidR="00C160B7" w:rsidRDefault="000F054E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(адрес места жительства)</w:t>
            </w:r>
          </w:p>
          <w:p w:rsidR="00C160B7" w:rsidRDefault="000F054E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ИНН ___________________________________</w:t>
            </w:r>
          </w:p>
          <w:p w:rsidR="00C160B7" w:rsidRDefault="000F054E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№ страх.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свид-ва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_________________________</w:t>
            </w:r>
          </w:p>
          <w:p w:rsidR="00C160B7" w:rsidRDefault="000F054E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Паспорт ________________________________</w:t>
            </w:r>
          </w:p>
          <w:p w:rsidR="00C160B7" w:rsidRDefault="000F054E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выдан:__________________________________</w:t>
            </w:r>
          </w:p>
          <w:p w:rsidR="00C160B7" w:rsidRDefault="000F054E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________________________________________</w:t>
            </w:r>
          </w:p>
          <w:p w:rsidR="00C160B7" w:rsidRDefault="000F054E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Дата выдачи _____________________________</w:t>
            </w:r>
          </w:p>
          <w:p w:rsidR="00C160B7" w:rsidRDefault="000F054E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Дата рождения ___________________________</w:t>
            </w:r>
          </w:p>
        </w:tc>
      </w:tr>
    </w:tbl>
    <w:p w:rsidR="00C160B7" w:rsidRDefault="000F054E">
      <w:pPr>
        <w:numPr>
          <w:ilvl w:val="0"/>
          <w:numId w:val="3"/>
        </w:numPr>
        <w:spacing w:after="0" w:line="298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ПОДПИСИ СТОРОН</w:t>
      </w:r>
    </w:p>
    <w:p w:rsidR="00C160B7" w:rsidRDefault="00C160B7">
      <w:pPr>
        <w:spacing w:after="0" w:line="298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C160B7" w:rsidRDefault="00C160B7">
      <w:pPr>
        <w:spacing w:after="0" w:line="298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C160B7" w:rsidRDefault="000F054E">
      <w:pPr>
        <w:spacing w:after="0" w:line="298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От Издателя: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   От Автора:</w:t>
      </w:r>
    </w:p>
    <w:p w:rsidR="00C160B7" w:rsidRDefault="00C160B7">
      <w:pPr>
        <w:spacing w:after="0" w:line="298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C160B7" w:rsidRDefault="000F054E">
      <w:pPr>
        <w:spacing w:after="0" w:line="298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________________________ А.Н. Макаренко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>__________________/____________________</w:t>
      </w:r>
    </w:p>
    <w:p w:rsidR="00C160B7" w:rsidRDefault="000F054E">
      <w:pPr>
        <w:spacing w:after="0" w:line="298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>(подпись)                    (расшифровка)</w:t>
      </w:r>
    </w:p>
    <w:p w:rsidR="00C160B7" w:rsidRDefault="000F054E">
      <w:pPr>
        <w:spacing w:after="0" w:line="298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C160B7" w:rsidRDefault="00C160B7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C160B7" w:rsidSect="005618E1">
      <w:pgSz w:w="11906" w:h="16838"/>
      <w:pgMar w:top="709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A66E7"/>
    <w:multiLevelType w:val="multilevel"/>
    <w:tmpl w:val="113CAF34"/>
    <w:lvl w:ilvl="0">
      <w:start w:val="1"/>
      <w:numFmt w:val="bullet"/>
      <w:lvlText w:val="✔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4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8536C5B"/>
    <w:multiLevelType w:val="hybridMultilevel"/>
    <w:tmpl w:val="3DD45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E3040D"/>
    <w:multiLevelType w:val="multilevel"/>
    <w:tmpl w:val="122C79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464E82"/>
    <w:multiLevelType w:val="multilevel"/>
    <w:tmpl w:val="1C60F1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0B7"/>
    <w:rsid w:val="000F054E"/>
    <w:rsid w:val="001338D4"/>
    <w:rsid w:val="003B5D30"/>
    <w:rsid w:val="005618E1"/>
    <w:rsid w:val="005B23AB"/>
    <w:rsid w:val="007E3E37"/>
    <w:rsid w:val="00C160B7"/>
    <w:rsid w:val="00C444E3"/>
    <w:rsid w:val="00F5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b">
    <w:name w:val="Hyperlink"/>
    <w:basedOn w:val="a0"/>
    <w:uiPriority w:val="99"/>
    <w:unhideWhenUsed/>
    <w:rsid w:val="003B5D30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44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444E3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5618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b">
    <w:name w:val="Hyperlink"/>
    <w:basedOn w:val="a0"/>
    <w:uiPriority w:val="99"/>
    <w:unhideWhenUsed/>
    <w:rsid w:val="003B5D30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44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444E3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561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stnik.tspu.edu.ru/vestnik-for-authors.html" TargetMode="External"/><Relationship Id="rId13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hyperlink" Target="mailto:volkovse2021@mail.ru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tspu.edu.ru/volk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olkovse2021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po.tspu.edu.ru/npo-for-authors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13</Pages>
  <Words>4292</Words>
  <Characters>24465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^</dc:creator>
  <cp:lastModifiedBy>Olga Varaxina</cp:lastModifiedBy>
  <cp:revision>5</cp:revision>
  <dcterms:created xsi:type="dcterms:W3CDTF">2021-09-30T10:10:00Z</dcterms:created>
  <dcterms:modified xsi:type="dcterms:W3CDTF">2021-10-06T07:58:00Z</dcterms:modified>
</cp:coreProperties>
</file>