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03" w:rsidRPr="00F41BD0" w:rsidRDefault="00015703" w:rsidP="00015703">
      <w:pPr>
        <w:pStyle w:val="af"/>
        <w:pageBreakBefore/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05D26">
        <w:rPr>
          <w:b/>
          <w:sz w:val="24"/>
          <w:szCs w:val="24"/>
        </w:rPr>
        <w:t>Пояснительная записка</w:t>
      </w:r>
    </w:p>
    <w:p w:rsidR="00015703" w:rsidRPr="00E05D26" w:rsidRDefault="00015703" w:rsidP="00015703">
      <w:pPr>
        <w:pStyle w:val="af"/>
        <w:spacing w:line="240" w:lineRule="auto"/>
        <w:jc w:val="center"/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 xml:space="preserve">1. Назначение фонда оценочных средств. </w:t>
      </w:r>
      <w:r w:rsidR="00507F04" w:rsidRPr="00507F04">
        <w:rPr>
          <w:sz w:val="28"/>
          <w:szCs w:val="28"/>
        </w:rPr>
        <w:t>Оценочные средства предназначены для контроля и оценки образовательных достижений обучающихся, проходящих учебную практику (ознакомительную практику) по профилю Право.</w:t>
      </w: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2. Фонд оценочных сре</w:t>
      </w:r>
      <w:proofErr w:type="gramStart"/>
      <w:r w:rsidRPr="00507F04">
        <w:rPr>
          <w:b/>
          <w:sz w:val="28"/>
          <w:szCs w:val="28"/>
        </w:rPr>
        <w:t>дств</w:t>
      </w:r>
      <w:r w:rsidRPr="00507F04">
        <w:rPr>
          <w:sz w:val="28"/>
          <w:szCs w:val="28"/>
        </w:rPr>
        <w:t xml:space="preserve"> вкл</w:t>
      </w:r>
      <w:proofErr w:type="gramEnd"/>
      <w:r w:rsidRPr="00507F04">
        <w:rPr>
          <w:sz w:val="28"/>
          <w:szCs w:val="28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5730F4" w:rsidRDefault="005730F4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3. Структура и содержание</w:t>
      </w:r>
      <w:r w:rsidRPr="00507F04">
        <w:rPr>
          <w:sz w:val="28"/>
          <w:szCs w:val="28"/>
        </w:rPr>
        <w:t xml:space="preserve"> заданий разработаны в соответствии с рабочей программой </w:t>
      </w:r>
      <w:r w:rsidR="00507F04" w:rsidRPr="00507F04">
        <w:rPr>
          <w:rFonts w:eastAsia="Batang"/>
          <w:sz w:val="28"/>
          <w:szCs w:val="28"/>
        </w:rPr>
        <w:t>практики (</w:t>
      </w:r>
      <w:r w:rsidR="00507F04" w:rsidRPr="00507F04">
        <w:rPr>
          <w:sz w:val="28"/>
          <w:szCs w:val="28"/>
        </w:rPr>
        <w:t>ознакомительн</w:t>
      </w:r>
      <w:r w:rsidR="00507F04" w:rsidRPr="00507F04">
        <w:rPr>
          <w:rFonts w:eastAsia="Batang"/>
          <w:sz w:val="28"/>
          <w:szCs w:val="28"/>
        </w:rPr>
        <w:t xml:space="preserve">ой практики) </w:t>
      </w:r>
      <w:r w:rsidR="00507F04" w:rsidRPr="00507F04">
        <w:rPr>
          <w:rFonts w:eastAsia="Batang"/>
          <w:iCs/>
          <w:sz w:val="28"/>
          <w:szCs w:val="28"/>
        </w:rPr>
        <w:t>по профилю Право</w:t>
      </w:r>
      <w:r w:rsidR="00507F04" w:rsidRPr="00507F04">
        <w:rPr>
          <w:rFonts w:eastAsia="Batang"/>
          <w:sz w:val="28"/>
          <w:szCs w:val="28"/>
        </w:rPr>
        <w:t xml:space="preserve">.  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4. Перечень компетенций, формируемых дисциплиной:</w:t>
      </w:r>
    </w:p>
    <w:p w:rsidR="0038102F" w:rsidRPr="00BC37B4" w:rsidRDefault="0038102F" w:rsidP="0038102F">
      <w:pPr>
        <w:pStyle w:val="af"/>
        <w:spacing w:line="240" w:lineRule="auto"/>
        <w:ind w:firstLine="567"/>
        <w:rPr>
          <w:sz w:val="24"/>
          <w:szCs w:val="24"/>
        </w:rPr>
      </w:pPr>
    </w:p>
    <w:p w:rsidR="0038102F" w:rsidRPr="00BC37B4" w:rsidRDefault="0038102F" w:rsidP="00BC37B4">
      <w:pPr>
        <w:pStyle w:val="af"/>
        <w:spacing w:line="240" w:lineRule="auto"/>
        <w:ind w:firstLine="567"/>
        <w:jc w:val="both"/>
        <w:rPr>
          <w:sz w:val="24"/>
          <w:szCs w:val="24"/>
        </w:rPr>
      </w:pPr>
      <w:r w:rsidRPr="00BC37B4">
        <w:rPr>
          <w:sz w:val="24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8102F" w:rsidRPr="00BC37B4" w:rsidRDefault="0038102F" w:rsidP="00BC37B4">
      <w:pPr>
        <w:pStyle w:val="af"/>
        <w:spacing w:line="240" w:lineRule="auto"/>
        <w:ind w:firstLine="567"/>
        <w:jc w:val="both"/>
        <w:rPr>
          <w:sz w:val="24"/>
          <w:szCs w:val="24"/>
        </w:rPr>
      </w:pPr>
      <w:r w:rsidRPr="00BC37B4">
        <w:rPr>
          <w:sz w:val="24"/>
          <w:szCs w:val="24"/>
        </w:rPr>
        <w:t xml:space="preserve">ПКС-1: </w:t>
      </w:r>
      <w:proofErr w:type="gramStart"/>
      <w:r w:rsidRPr="00BC37B4">
        <w:rPr>
          <w:sz w:val="24"/>
          <w:szCs w:val="24"/>
        </w:rPr>
        <w:t>Способен</w:t>
      </w:r>
      <w:proofErr w:type="gramEnd"/>
      <w:r w:rsidRPr="00BC37B4">
        <w:rPr>
          <w:sz w:val="24"/>
          <w:szCs w:val="24"/>
        </w:rPr>
        <w:t xml:space="preserve"> осваивать специальные знания в предметной области и использовать их в профессиональной деятельности</w:t>
      </w:r>
    </w:p>
    <w:p w:rsidR="0038102F" w:rsidRPr="00E05D26" w:rsidRDefault="0038102F" w:rsidP="0038102F">
      <w:pPr>
        <w:pStyle w:val="af"/>
        <w:spacing w:line="240" w:lineRule="auto"/>
        <w:ind w:firstLine="567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5. Проверка и оценка результатов выполнения заданий.</w:t>
      </w:r>
    </w:p>
    <w:p w:rsidR="00015703" w:rsidRDefault="00015703" w:rsidP="0001570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D26"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015703" w:rsidRDefault="00015703" w:rsidP="00015703">
      <w:pPr>
        <w:pStyle w:val="af"/>
        <w:spacing w:line="240" w:lineRule="auto"/>
      </w:pPr>
    </w:p>
    <w:p w:rsidR="00BC37B4" w:rsidRPr="00E05D26" w:rsidRDefault="00BC37B4" w:rsidP="00015703">
      <w:pPr>
        <w:pStyle w:val="af"/>
        <w:spacing w:line="240" w:lineRule="auto"/>
      </w:pPr>
    </w:p>
    <w:p w:rsidR="00015703" w:rsidRDefault="00015703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21A4E" w:rsidRDefault="00D21A4E" w:rsidP="00D21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D21A4E" w:rsidRDefault="00D21A4E" w:rsidP="00D21A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C150E2" w:rsidRPr="00507F04">
        <w:rPr>
          <w:sz w:val="28"/>
          <w:szCs w:val="28"/>
        </w:rPr>
        <w:t>учебн</w:t>
      </w:r>
      <w:r w:rsidR="00C150E2">
        <w:rPr>
          <w:sz w:val="28"/>
          <w:szCs w:val="28"/>
        </w:rPr>
        <w:t>ой</w:t>
      </w:r>
      <w:r w:rsidR="00C150E2" w:rsidRPr="00507F04">
        <w:rPr>
          <w:sz w:val="28"/>
          <w:szCs w:val="28"/>
        </w:rPr>
        <w:t xml:space="preserve"> практик</w:t>
      </w:r>
      <w:r w:rsidR="00C150E2">
        <w:rPr>
          <w:sz w:val="28"/>
          <w:szCs w:val="28"/>
        </w:rPr>
        <w:t>е</w:t>
      </w:r>
      <w:r w:rsidR="00C150E2" w:rsidRPr="00507F04">
        <w:rPr>
          <w:sz w:val="28"/>
          <w:szCs w:val="28"/>
        </w:rPr>
        <w:t xml:space="preserve"> (ознакомительн</w:t>
      </w:r>
      <w:r w:rsidR="00C150E2">
        <w:rPr>
          <w:sz w:val="28"/>
          <w:szCs w:val="28"/>
        </w:rPr>
        <w:t>ой</w:t>
      </w:r>
      <w:r w:rsidR="00C150E2" w:rsidRPr="00507F04">
        <w:rPr>
          <w:sz w:val="28"/>
          <w:szCs w:val="28"/>
        </w:rPr>
        <w:t xml:space="preserve"> </w:t>
      </w:r>
      <w:r w:rsidR="00C150E2">
        <w:rPr>
          <w:sz w:val="28"/>
          <w:szCs w:val="28"/>
        </w:rPr>
        <w:t>практике</w:t>
      </w:r>
      <w:r w:rsidR="00C150E2" w:rsidRPr="00507F04">
        <w:rPr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представлен ниже в Таблице.</w:t>
      </w:r>
    </w:p>
    <w:p w:rsidR="00C150E2" w:rsidRDefault="00C150E2" w:rsidP="0049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497DB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C150E2" w:rsidRPr="00507F04">
        <w:rPr>
          <w:sz w:val="28"/>
          <w:szCs w:val="28"/>
        </w:rPr>
        <w:t>учебн</w:t>
      </w:r>
      <w:r w:rsidR="00C150E2">
        <w:rPr>
          <w:sz w:val="28"/>
          <w:szCs w:val="28"/>
        </w:rPr>
        <w:t>ой</w:t>
      </w:r>
      <w:r w:rsidR="00C150E2" w:rsidRPr="00507F04">
        <w:rPr>
          <w:sz w:val="28"/>
          <w:szCs w:val="28"/>
        </w:rPr>
        <w:t xml:space="preserve"> практик</w:t>
      </w:r>
      <w:r w:rsidR="00C150E2">
        <w:rPr>
          <w:sz w:val="28"/>
          <w:szCs w:val="28"/>
        </w:rPr>
        <w:t>е</w:t>
      </w:r>
      <w:r w:rsidR="00C150E2" w:rsidRPr="00507F04">
        <w:rPr>
          <w:sz w:val="28"/>
          <w:szCs w:val="28"/>
        </w:rPr>
        <w:t xml:space="preserve"> (ознакомительн</w:t>
      </w:r>
      <w:r w:rsidR="00C150E2">
        <w:rPr>
          <w:sz w:val="28"/>
          <w:szCs w:val="28"/>
        </w:rPr>
        <w:t>ой</w:t>
      </w:r>
      <w:r w:rsidR="00C150E2" w:rsidRPr="00507F04">
        <w:rPr>
          <w:sz w:val="28"/>
          <w:szCs w:val="28"/>
        </w:rPr>
        <w:t xml:space="preserve"> </w:t>
      </w:r>
      <w:r w:rsidR="00C150E2">
        <w:rPr>
          <w:sz w:val="28"/>
          <w:szCs w:val="28"/>
        </w:rPr>
        <w:t>практике</w:t>
      </w:r>
      <w:r w:rsidR="00C150E2" w:rsidRPr="00507F04">
        <w:rPr>
          <w:sz w:val="28"/>
          <w:szCs w:val="28"/>
        </w:rPr>
        <w:t>)</w:t>
      </w:r>
    </w:p>
    <w:p w:rsidR="007F1C65" w:rsidRDefault="007F1C65" w:rsidP="00D21A4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C150E2" w:rsidRPr="00C150E2" w:rsidRDefault="00C150E2" w:rsidP="00C150E2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C150E2">
        <w:rPr>
          <w:rFonts w:ascii="Times New Roman" w:eastAsia="Batang" w:hAnsi="Times New Roman" w:cs="Times New Roman"/>
          <w:b/>
          <w:iCs/>
          <w:sz w:val="24"/>
          <w:szCs w:val="24"/>
        </w:rPr>
        <w:t>Второй семестр</w:t>
      </w:r>
    </w:p>
    <w:tbl>
      <w:tblPr>
        <w:tblW w:w="9746" w:type="dxa"/>
        <w:tblInd w:w="-115" w:type="dxa"/>
        <w:tblLayout w:type="fixed"/>
        <w:tblLook w:val="0000"/>
      </w:tblPr>
      <w:tblGrid>
        <w:gridCol w:w="459"/>
        <w:gridCol w:w="2354"/>
        <w:gridCol w:w="3140"/>
        <w:gridCol w:w="3793"/>
      </w:tblGrid>
      <w:tr w:rsidR="00C150E2" w:rsidRPr="00C150E2" w:rsidTr="00B35FC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50E2" w:rsidRPr="00C150E2" w:rsidRDefault="00C150E2" w:rsidP="00B3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150E2" w:rsidRPr="00BA5B06" w:rsidTr="00B35FC0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BA5B06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BA5B06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BA5B06" w:rsidRDefault="00066A4D" w:rsidP="00B35FC0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BA5B06" w:rsidRDefault="00066A4D" w:rsidP="00B35FC0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  <w:p w:rsidR="00C150E2" w:rsidRPr="00BA5B06" w:rsidRDefault="00C150E2" w:rsidP="00B35FC0">
            <w:pPr>
              <w:tabs>
                <w:tab w:val="left" w:pos="426"/>
              </w:tabs>
              <w:ind w:left="360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BA5B06" w:rsidRDefault="00BA5B06" w:rsidP="00B35FC0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Установочная конференция</w:t>
            </w:r>
          </w:p>
        </w:tc>
      </w:tr>
      <w:tr w:rsidR="00C150E2" w:rsidRPr="00BA5B06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BA5B06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BA5B06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  <w:p w:rsidR="00C150E2" w:rsidRPr="00BA5B06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BA5B06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BA5B06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5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  <w:p w:rsidR="00C150E2" w:rsidRPr="00BA5B06" w:rsidRDefault="00C150E2" w:rsidP="00B35FC0">
            <w:pPr>
              <w:tabs>
                <w:tab w:val="left" w:pos="280"/>
              </w:tabs>
              <w:ind w:left="138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B06" w:rsidRPr="00BA5B06" w:rsidRDefault="00BA5B06" w:rsidP="00B35FC0">
            <w:pPr>
              <w:snapToGrid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Общее задание</w:t>
            </w:r>
            <w:r w:rsidR="00C150E2"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  <w:p w:rsidR="00C150E2" w:rsidRPr="00066A4D" w:rsidRDefault="00C150E2" w:rsidP="00B35FC0">
            <w:pPr>
              <w:tabs>
                <w:tab w:val="left" w:pos="-993"/>
              </w:tabs>
              <w:ind w:left="138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Отчет,  учетная карточка, представление результатов практики (доклад с презентацией) </w:t>
            </w:r>
          </w:p>
        </w:tc>
      </w:tr>
    </w:tbl>
    <w:p w:rsidR="00C150E2" w:rsidRPr="00C150E2" w:rsidRDefault="00C150E2" w:rsidP="00C150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0E2" w:rsidRPr="00C150E2" w:rsidRDefault="00C150E2" w:rsidP="00C150E2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C150E2">
        <w:rPr>
          <w:rFonts w:ascii="Times New Roman" w:eastAsia="Batang" w:hAnsi="Times New Roman" w:cs="Times New Roman"/>
          <w:b/>
          <w:iCs/>
          <w:sz w:val="24"/>
          <w:szCs w:val="24"/>
        </w:rPr>
        <w:t>Четвертый семестр</w:t>
      </w:r>
    </w:p>
    <w:tbl>
      <w:tblPr>
        <w:tblW w:w="0" w:type="auto"/>
        <w:tblInd w:w="-115" w:type="dxa"/>
        <w:tblLayout w:type="fixed"/>
        <w:tblLook w:val="0000"/>
      </w:tblPr>
      <w:tblGrid>
        <w:gridCol w:w="459"/>
        <w:gridCol w:w="2354"/>
        <w:gridCol w:w="3140"/>
        <w:gridCol w:w="3793"/>
      </w:tblGrid>
      <w:tr w:rsidR="00C150E2" w:rsidRPr="00C150E2" w:rsidTr="00B35FC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50E2" w:rsidRPr="00C150E2" w:rsidRDefault="00C150E2" w:rsidP="00B3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150E2" w:rsidRPr="00C150E2" w:rsidTr="00B35FC0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  <w:p w:rsidR="00C150E2" w:rsidRPr="00554341" w:rsidRDefault="00C150E2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845BC7" w:rsidP="00B35FC0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Установочная конференция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  <w:p w:rsidR="00C150E2" w:rsidRPr="00554341" w:rsidRDefault="00C150E2" w:rsidP="00B35FC0">
            <w:pPr>
              <w:tabs>
                <w:tab w:val="left" w:pos="280"/>
              </w:tabs>
              <w:ind w:left="138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845BC7" w:rsidP="00B35FC0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Общее задание 1-2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УК-1</w:t>
            </w:r>
          </w:p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ПКС-1</w:t>
            </w:r>
          </w:p>
          <w:p w:rsidR="00C150E2" w:rsidRPr="00554341" w:rsidRDefault="00C150E2" w:rsidP="00B35FC0">
            <w:pPr>
              <w:tabs>
                <w:tab w:val="left" w:pos="-993"/>
              </w:tabs>
              <w:ind w:left="138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 xml:space="preserve">Отчет,  учетная карточка, представление результатов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 xml:space="preserve">практики (доклад с презентацией) </w:t>
            </w:r>
          </w:p>
        </w:tc>
      </w:tr>
    </w:tbl>
    <w:p w:rsidR="00C150E2" w:rsidRPr="00C150E2" w:rsidRDefault="00C150E2" w:rsidP="00C150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0E2" w:rsidRPr="00C150E2" w:rsidRDefault="00C150E2" w:rsidP="00C150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0E2" w:rsidRPr="00C150E2" w:rsidRDefault="00C150E2" w:rsidP="00C150E2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C150E2">
        <w:rPr>
          <w:rFonts w:ascii="Times New Roman" w:eastAsia="Batang" w:hAnsi="Times New Roman" w:cs="Times New Roman"/>
          <w:b/>
          <w:iCs/>
          <w:sz w:val="24"/>
          <w:szCs w:val="24"/>
        </w:rPr>
        <w:t>Шестой семестр</w:t>
      </w:r>
    </w:p>
    <w:tbl>
      <w:tblPr>
        <w:tblW w:w="0" w:type="auto"/>
        <w:tblInd w:w="-115" w:type="dxa"/>
        <w:tblLayout w:type="fixed"/>
        <w:tblLook w:val="0000"/>
      </w:tblPr>
      <w:tblGrid>
        <w:gridCol w:w="459"/>
        <w:gridCol w:w="2354"/>
        <w:gridCol w:w="3140"/>
        <w:gridCol w:w="3793"/>
      </w:tblGrid>
      <w:tr w:rsidR="00C150E2" w:rsidRPr="00C150E2" w:rsidTr="00B35FC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50E2" w:rsidRPr="00C150E2" w:rsidRDefault="00C150E2" w:rsidP="00B3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150E2" w:rsidRPr="00C150E2" w:rsidTr="00B35FC0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C150E2" w:rsidRPr="00554341" w:rsidRDefault="00066A4D" w:rsidP="00554341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845BC7" w:rsidP="00B35FC0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Установочная конференция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C150E2" w:rsidRPr="00554341" w:rsidRDefault="00066A4D" w:rsidP="00554341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845BC7" w:rsidP="00B35FC0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Общее задание 1-2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B35FC0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066A4D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C150E2" w:rsidRPr="00554341" w:rsidRDefault="00066A4D" w:rsidP="00554341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ПКС-1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Отчет,  учетная карточка, представление результатов практики (доклад с презентацией) </w:t>
            </w:r>
          </w:p>
        </w:tc>
      </w:tr>
    </w:tbl>
    <w:p w:rsidR="00C150E2" w:rsidRDefault="00C150E2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Default="005C53A7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D21A4E" w:rsidRDefault="00D21A4E" w:rsidP="00D21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10253" w:type="dxa"/>
        <w:tblInd w:w="-80" w:type="dxa"/>
        <w:tblLayout w:type="fixed"/>
        <w:tblLook w:val="04A0"/>
      </w:tblPr>
      <w:tblGrid>
        <w:gridCol w:w="4672"/>
        <w:gridCol w:w="5581"/>
      </w:tblGrid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tblInd w:w="-80" w:type="dxa"/>
        <w:tblLayout w:type="fixed"/>
        <w:tblLook w:val="04A0"/>
      </w:tblPr>
      <w:tblGrid>
        <w:gridCol w:w="8835"/>
        <w:gridCol w:w="789"/>
      </w:tblGrid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4235"/>
        <w:gridCol w:w="4822"/>
      </w:tblGrid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21A4E" w:rsidTr="00D21A4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21A4E" w:rsidRDefault="00D21A4E" w:rsidP="00D21A4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40" w:type="dxa"/>
        <w:tblInd w:w="-85" w:type="dxa"/>
        <w:tblLayout w:type="fixed"/>
        <w:tblLook w:val="04A0"/>
      </w:tblPr>
      <w:tblGrid>
        <w:gridCol w:w="5584"/>
        <w:gridCol w:w="4256"/>
      </w:tblGrid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85" w:type="dxa"/>
        <w:tblLayout w:type="fixed"/>
        <w:tblLook w:val="04A0"/>
      </w:tblPr>
      <w:tblGrid>
        <w:gridCol w:w="8840"/>
        <w:gridCol w:w="1185"/>
      </w:tblGrid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ED0F34">
        <w:trPr>
          <w:trHeight w:val="315"/>
        </w:trPr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F34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F34" w:rsidRPr="00ED0F34" w:rsidRDefault="00ED0F34" w:rsidP="00ED0F34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ED0F3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объёму (20 стр., шрифт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,12 кегль,</w:t>
            </w:r>
            <w:r w:rsidRPr="00ED0F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34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4678"/>
        <w:gridCol w:w="4822"/>
      </w:tblGrid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ED0F3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ED0F3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21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ED0F3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2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Pr="002B7B08" w:rsidRDefault="005C53A7" w:rsidP="005C5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 xml:space="preserve">Примеры общих и индивидуальных заданий </w:t>
      </w:r>
    </w:p>
    <w:p w:rsidR="002B7B08" w:rsidRPr="00845BC7" w:rsidRDefault="00554341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B08" w:rsidRPr="00845BC7">
        <w:rPr>
          <w:rFonts w:ascii="Times New Roman" w:hAnsi="Times New Roman" w:cs="Times New Roman"/>
          <w:b/>
          <w:bCs/>
          <w:sz w:val="24"/>
          <w:szCs w:val="24"/>
        </w:rPr>
        <w:t xml:space="preserve"> Семестр: </w:t>
      </w:r>
    </w:p>
    <w:p w:rsidR="005C53A7" w:rsidRPr="00845BC7" w:rsidRDefault="005C53A7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задания</w:t>
      </w: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845BC7" w:rsidRPr="00845BC7" w:rsidRDefault="00845BC7" w:rsidP="00845BC7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1.организация и проведение  исследования по теме курсовой работы (сбор эмпирического материала в библиотеке, анализ материала для выявления научной и специальной литературы по проблеме исследования, изучение электронных ресурсов в сети Интернет.</w:t>
      </w:r>
      <w:proofErr w:type="gramEnd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библиографии по теме исследования и оформление в соответствии с требованиями; аннотирование и устный пересказ 3 статей из списка);</w:t>
      </w:r>
      <w:proofErr w:type="gramEnd"/>
    </w:p>
    <w:p w:rsidR="00BA5B06" w:rsidRPr="00845BC7" w:rsidRDefault="00845BC7" w:rsidP="00845BC7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2.экскурсия в Городскую Думу г. Томска, или Областной суди Томской Области, "Центр профилактики и социальной адаптаци</w:t>
      </w: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и"</w:t>
      </w:r>
      <w:proofErr w:type="gramEnd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Семья" и/или в другие организации по профилю Право</w:t>
      </w:r>
    </w:p>
    <w:p w:rsidR="00BA5B06" w:rsidRPr="00845BC7" w:rsidRDefault="00BA5B06" w:rsidP="00BA5B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Примеры индивидуальных заданий (вариативно)</w:t>
      </w:r>
    </w:p>
    <w:p w:rsidR="00BA5B06" w:rsidRPr="00845BC7" w:rsidRDefault="00BA5B06" w:rsidP="00BA5B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Составить официальный правовой документ (заявление, жалоба, иск) по теме исследования; </w:t>
      </w:r>
    </w:p>
    <w:p w:rsidR="00BA5B06" w:rsidRPr="00845BC7" w:rsidRDefault="00BA5B06" w:rsidP="00BA5B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Подготовить доклад для выступления на научно-практической конференции, круглом столе или другом научном событии; </w:t>
      </w:r>
    </w:p>
    <w:p w:rsidR="00BA5B06" w:rsidRPr="00845BC7" w:rsidRDefault="00BA5B06" w:rsidP="00BA5B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3) анализ заданий Единого государственного экзамена по Обществознанию (Право).</w:t>
      </w:r>
    </w:p>
    <w:p w:rsidR="00554341" w:rsidRPr="00845BC7" w:rsidRDefault="00554341" w:rsidP="00554341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Семестр: </w:t>
      </w:r>
    </w:p>
    <w:p w:rsidR="00554341" w:rsidRPr="00845BC7" w:rsidRDefault="00554341" w:rsidP="00554341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задания</w:t>
      </w:r>
    </w:p>
    <w:p w:rsidR="00845BC7" w:rsidRPr="00845BC7" w:rsidRDefault="00845BC7" w:rsidP="00845BC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1. Проанализировать систему организации внеурочной деятельности по правовому воспитанию в конкретной общеобразовательной школе (по выбору обучающегося) на основании информации, содержащейся на официальном сайте данного образовательного учреждения.</w:t>
      </w:r>
    </w:p>
    <w:p w:rsidR="00845BC7" w:rsidRPr="00845BC7" w:rsidRDefault="00845BC7" w:rsidP="00845BC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Дать общую характеристику формам внеурочной деятельности учителя права общеобразовательной школы в виде таблицы (охарактеризовать не менее 10 форм </w:t>
      </w:r>
      <w:proofErr w:type="spellStart"/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внеучебной</w:t>
      </w:r>
      <w:proofErr w:type="spellEnd"/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работы).</w:t>
      </w:r>
    </w:p>
    <w:p w:rsidR="00554341" w:rsidRPr="00845BC7" w:rsidRDefault="00554341" w:rsidP="00845BC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554341" w:rsidRPr="00845BC7" w:rsidRDefault="00554341" w:rsidP="005543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Примеры индивидуальных заданий (вариативно)</w:t>
      </w:r>
    </w:p>
    <w:p w:rsidR="00845BC7" w:rsidRPr="00845BC7" w:rsidRDefault="00845BC7" w:rsidP="00845BC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Разработать в соответствии с возрастными психолого-педагогическими характеристиками обучающихся общеобразовательной школы проект мероприятия в одной из форм внеурочной деятельности в предметной области «Право» </w:t>
      </w:r>
    </w:p>
    <w:p w:rsidR="002B7B08" w:rsidRPr="00845BC7" w:rsidRDefault="00845BC7" w:rsidP="00845BC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Разработка сценария мероприятия для старших школьников по обучению их в составлении официальных правовых документов (заявление, жалоба, иск) по защите прав ребенка</w:t>
      </w:r>
    </w:p>
    <w:p w:rsidR="00554341" w:rsidRPr="00845BC7" w:rsidRDefault="00554341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54341" w:rsidRPr="00845BC7" w:rsidRDefault="00554341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B7B08" w:rsidRPr="00845BC7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 Семестр: </w:t>
      </w:r>
    </w:p>
    <w:p w:rsidR="002B7B08" w:rsidRPr="00845BC7" w:rsidRDefault="002B7B08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задания</w:t>
      </w:r>
    </w:p>
    <w:p w:rsidR="00845BC7" w:rsidRPr="00845BC7" w:rsidRDefault="00845BC7" w:rsidP="002B7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 исследования по теме курсовой работы (сбор эмпирического материала в библиотеке, анализ материала для выявления научной и специальной литературы по проблеме исследования, изучение электронных ресурсов в сети Интернет.</w:t>
      </w:r>
      <w:proofErr w:type="gramEnd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Составление библиографии по теме исследования и оформление в соответствии с требованиями; аннотирование научных статей по теме исследования) </w:t>
      </w:r>
      <w:proofErr w:type="gramEnd"/>
    </w:p>
    <w:p w:rsidR="00845BC7" w:rsidRPr="00845BC7" w:rsidRDefault="00845BC7" w:rsidP="002B7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7B08" w:rsidRPr="00845BC7" w:rsidRDefault="002B7B08" w:rsidP="002B7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Примеры индивидуальных заданий (вариативно)</w:t>
      </w:r>
    </w:p>
    <w:p w:rsidR="00845BC7" w:rsidRPr="00845BC7" w:rsidRDefault="00845BC7" w:rsidP="00845BC7">
      <w:pPr>
        <w:spacing w:after="0" w:line="240" w:lineRule="auto"/>
        <w:ind w:left="360" w:right="-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1) Разработать в соответствии с возрастными психолого-педагогическими характеристиками обучающихся общеобразовательной школы проект мероприятия в рамках исследования по курсовой работе</w:t>
      </w:r>
      <w:proofErr w:type="gramEnd"/>
    </w:p>
    <w:p w:rsidR="002B7B08" w:rsidRPr="00845BC7" w:rsidRDefault="00845BC7" w:rsidP="00845BC7">
      <w:pPr>
        <w:spacing w:after="0" w:line="240" w:lineRule="auto"/>
        <w:ind w:left="360" w:right="-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2) Разработка сценария мероприятия для старших школьников по обучению их в составлении официальных правовых документов (заявление, жалоба, иск) по защите прав ребенка</w:t>
      </w:r>
    </w:p>
    <w:p w:rsidR="00845BC7" w:rsidRPr="002B7B08" w:rsidRDefault="00845BC7" w:rsidP="00845BC7">
      <w:pPr>
        <w:spacing w:after="0" w:line="240" w:lineRule="auto"/>
        <w:ind w:left="360" w:right="-113"/>
        <w:jc w:val="both"/>
        <w:rPr>
          <w:rFonts w:ascii="Times New Roman" w:hAnsi="Times New Roman" w:cs="Times New Roman"/>
        </w:rPr>
      </w:pPr>
    </w:p>
    <w:p w:rsidR="004C7CCF" w:rsidRPr="002B7B08" w:rsidRDefault="005C53A7" w:rsidP="002B7B08">
      <w:pPr>
        <w:spacing w:after="0" w:line="240" w:lineRule="auto"/>
        <w:ind w:right="-113"/>
        <w:jc w:val="center"/>
        <w:rPr>
          <w:rFonts w:ascii="Times New Roman" w:hAnsi="Times New Roman" w:cs="Times New Roman"/>
        </w:rPr>
      </w:pPr>
      <w:r w:rsidRPr="002B7B08">
        <w:rPr>
          <w:rFonts w:ascii="Times New Roman" w:hAnsi="Times New Roman" w:cs="Times New Roman"/>
          <w:b/>
          <w:bCs/>
          <w:sz w:val="24"/>
          <w:szCs w:val="24"/>
        </w:rPr>
        <w:t>Текущий контроль успеваемости</w:t>
      </w:r>
    </w:p>
    <w:p w:rsidR="004C7CCF" w:rsidRPr="00E05D26" w:rsidRDefault="004C7CCF" w:rsidP="002B7B08">
      <w:pPr>
        <w:pStyle w:val="af"/>
        <w:tabs>
          <w:tab w:val="left" w:pos="2295"/>
        </w:tabs>
        <w:spacing w:line="240" w:lineRule="auto"/>
        <w:ind w:firstLine="720"/>
        <w:jc w:val="both"/>
      </w:pPr>
      <w:r w:rsidRPr="00E05D26">
        <w:rPr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436"/>
        <w:gridCol w:w="2393"/>
      </w:tblGrid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  <w:jc w:val="center"/>
            </w:pPr>
            <w:r w:rsidRPr="00E05D2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  <w:jc w:val="center"/>
            </w:pPr>
            <w:r w:rsidRPr="00E05D26">
              <w:rPr>
                <w:b/>
                <w:sz w:val="24"/>
                <w:szCs w:val="24"/>
              </w:rPr>
              <w:t>Оценка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tabs>
                <w:tab w:val="clear" w:pos="708"/>
                <w:tab w:val="left" w:pos="720"/>
              </w:tabs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Отлично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tabs>
                <w:tab w:val="clear" w:pos="708"/>
                <w:tab w:val="left" w:pos="720"/>
              </w:tabs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Хорошо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f"/>
              <w:spacing w:line="240" w:lineRule="auto"/>
              <w:ind w:left="-113" w:right="-113"/>
            </w:pPr>
            <w:r w:rsidRPr="00E05D26">
              <w:rPr>
                <w:sz w:val="24"/>
                <w:szCs w:val="24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Удовлетворительно</w:t>
            </w:r>
          </w:p>
        </w:tc>
      </w:tr>
      <w:tr w:rsidR="004C7CCF" w:rsidRPr="00E05D26" w:rsidTr="000116A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</w:pPr>
            <w:r w:rsidRPr="00E05D26">
              <w:t xml:space="preserve">Невыполнение </w:t>
            </w:r>
            <w:r>
              <w:t xml:space="preserve">или частичное выполнение </w:t>
            </w:r>
            <w:r w:rsidRPr="00E05D26">
              <w:t>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CCF" w:rsidRPr="00E05D26" w:rsidRDefault="004C7CCF" w:rsidP="000116AB">
            <w:pPr>
              <w:pStyle w:val="ae"/>
              <w:ind w:left="-113" w:right="-113"/>
              <w:jc w:val="center"/>
            </w:pPr>
            <w:r w:rsidRPr="00E05D26">
              <w:t>Неудовлетворительно</w:t>
            </w:r>
          </w:p>
        </w:tc>
      </w:tr>
    </w:tbl>
    <w:p w:rsidR="005C53A7" w:rsidRDefault="005C53A7" w:rsidP="005C53A7">
      <w:pPr>
        <w:pStyle w:val="af"/>
        <w:widowControl w:val="0"/>
        <w:spacing w:line="240" w:lineRule="auto"/>
        <w:ind w:left="-142" w:right="-172"/>
        <w:jc w:val="center"/>
      </w:pPr>
    </w:p>
    <w:p w:rsidR="005C53A7" w:rsidRPr="005C53A7" w:rsidRDefault="005C53A7" w:rsidP="005C53A7">
      <w:pPr>
        <w:pStyle w:val="af0"/>
        <w:ind w:left="-57" w:right="-57"/>
        <w:rPr>
          <w:rFonts w:ascii="Times New Roman" w:hAnsi="Times New Roman" w:cs="Times New Roman"/>
          <w:b/>
        </w:rPr>
      </w:pPr>
      <w:r w:rsidRPr="005C53A7">
        <w:rPr>
          <w:rStyle w:val="26"/>
          <w:rFonts w:eastAsia="Courier New"/>
          <w:b w:val="0"/>
          <w:sz w:val="24"/>
          <w:szCs w:val="24"/>
        </w:rPr>
        <w:t xml:space="preserve">Критерии оценки </w:t>
      </w:r>
      <w:r w:rsidRPr="005C53A7">
        <w:rPr>
          <w:rFonts w:ascii="Times New Roman" w:hAnsi="Times New Roman" w:cs="Times New Roman"/>
        </w:rPr>
        <w:t>сформированности планируемых результатов обучения</w:t>
      </w:r>
    </w:p>
    <w:tbl>
      <w:tblPr>
        <w:tblStyle w:val="a3"/>
        <w:tblW w:w="10309" w:type="dxa"/>
        <w:jc w:val="center"/>
        <w:tblLook w:val="04A0"/>
      </w:tblPr>
      <w:tblGrid>
        <w:gridCol w:w="2365"/>
        <w:gridCol w:w="1620"/>
        <w:gridCol w:w="2233"/>
        <w:gridCol w:w="2011"/>
        <w:gridCol w:w="2080"/>
      </w:tblGrid>
      <w:tr w:rsidR="005C53A7" w:rsidRPr="003A6A7E" w:rsidTr="002B7B08">
        <w:trPr>
          <w:jc w:val="center"/>
        </w:trPr>
        <w:tc>
          <w:tcPr>
            <w:tcW w:w="2365" w:type="dxa"/>
            <w:vMerge w:val="restart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"/>
                <w:rFonts w:eastAsia="Candara"/>
                <w:sz w:val="24"/>
                <w:szCs w:val="24"/>
              </w:rPr>
              <w:t>Планируемые</w:t>
            </w:r>
            <w:r>
              <w:rPr>
                <w:rStyle w:val="65pt"/>
                <w:rFonts w:eastAsia="Candara"/>
                <w:sz w:val="24"/>
                <w:szCs w:val="24"/>
              </w:rPr>
              <w:t xml:space="preserve"> </w:t>
            </w:r>
            <w:r w:rsidRPr="003A6A7E">
              <w:rPr>
                <w:rStyle w:val="65pt"/>
                <w:rFonts w:eastAsia="Candara"/>
                <w:sz w:val="24"/>
                <w:szCs w:val="24"/>
              </w:rPr>
              <w:t>результаты</w:t>
            </w:r>
            <w:r>
              <w:rPr>
                <w:rStyle w:val="65pt"/>
                <w:rFonts w:eastAsia="Candara"/>
                <w:sz w:val="24"/>
                <w:szCs w:val="24"/>
              </w:rPr>
              <w:t xml:space="preserve"> </w:t>
            </w:r>
            <w:r w:rsidRPr="003A6A7E">
              <w:rPr>
                <w:rStyle w:val="65pt"/>
                <w:rFonts w:eastAsia="Candara"/>
                <w:sz w:val="24"/>
                <w:szCs w:val="24"/>
              </w:rPr>
              <w:t>обучения</w:t>
            </w:r>
          </w:p>
        </w:tc>
        <w:tc>
          <w:tcPr>
            <w:tcW w:w="7944" w:type="dxa"/>
            <w:gridSpan w:val="4"/>
            <w:vAlign w:val="bottom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"/>
                <w:rFonts w:eastAsia="Candara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  <w:vMerge/>
            <w:vAlign w:val="bottom"/>
          </w:tcPr>
          <w:p w:rsidR="005C53A7" w:rsidRPr="003A6A7E" w:rsidRDefault="005C53A7" w:rsidP="002B7B08">
            <w:pPr>
              <w:spacing w:line="240" w:lineRule="exact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3</w:t>
            </w:r>
          </w:p>
        </w:tc>
        <w:tc>
          <w:tcPr>
            <w:tcW w:w="2011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5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F41BD0" w:rsidRDefault="00F41BD0" w:rsidP="00F41BD0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left"/>
              <w:rPr>
                <w:color w:val="000000" w:themeColor="text1"/>
                <w:sz w:val="24"/>
                <w:szCs w:val="24"/>
              </w:rPr>
            </w:pPr>
            <w:r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>ЗНАНИЯ: п.п. 2.1.1,2.1.2.</w:t>
            </w:r>
            <w:r w:rsidR="002B7B08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 xml:space="preserve"> </w:t>
            </w:r>
            <w:r w:rsidR="005C53A7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Фрагментарные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Общие, но не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структурированные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Сформированные, но содержащие отдельные пробелы знания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F41BD0" w:rsidRDefault="005C53A7" w:rsidP="00F41BD0">
            <w:pPr>
              <w:pStyle w:val="af0"/>
              <w:spacing w:line="240" w:lineRule="exact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F41BD0">
              <w:rPr>
                <w:rStyle w:val="65pt0"/>
                <w:rFonts w:eastAsia="Courier New"/>
                <w:color w:val="000000" w:themeColor="text1"/>
                <w:sz w:val="24"/>
                <w:szCs w:val="24"/>
              </w:rPr>
              <w:t xml:space="preserve">УМЕНИЯ; </w:t>
            </w:r>
            <w:r w:rsidRPr="00F41BD0">
              <w:rPr>
                <w:rStyle w:val="65pt"/>
                <w:rFonts w:eastAsia="Candara"/>
                <w:b w:val="0"/>
                <w:color w:val="000000" w:themeColor="text1"/>
                <w:sz w:val="24"/>
                <w:szCs w:val="24"/>
              </w:rPr>
              <w:t>п.п.</w:t>
            </w:r>
            <w:r w:rsidRPr="00F41BD0">
              <w:rPr>
                <w:rStyle w:val="65pt"/>
                <w:rFonts w:eastAsia="Candara"/>
                <w:color w:val="000000" w:themeColor="text1"/>
                <w:sz w:val="24"/>
                <w:szCs w:val="24"/>
              </w:rPr>
              <w:t xml:space="preserve"> </w:t>
            </w:r>
            <w:r w:rsidR="00F41BD0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 xml:space="preserve">2.2.1,2.2.2. </w:t>
            </w:r>
            <w:r w:rsidRPr="00F41BD0">
              <w:rPr>
                <w:rStyle w:val="65pt0"/>
                <w:rFonts w:eastAsia="Courier New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Частично освоенное умение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t xml:space="preserve">В целом </w:t>
            </w:r>
            <w:proofErr w:type="gramStart"/>
            <w:r w:rsidRPr="003A6A7E">
              <w:rPr>
                <w:rStyle w:val="65pt0"/>
                <w:rFonts w:eastAsia="Sylfaen"/>
                <w:sz w:val="24"/>
                <w:szCs w:val="24"/>
              </w:rPr>
              <w:t>успешное</w:t>
            </w:r>
            <w:proofErr w:type="gramEnd"/>
            <w:r w:rsidRPr="003A6A7E">
              <w:rPr>
                <w:rStyle w:val="65pt0"/>
                <w:rFonts w:eastAsia="Sylfaen"/>
                <w:sz w:val="24"/>
                <w:szCs w:val="24"/>
              </w:rPr>
              <w:t>, но не систематическое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В целом успешное умение, применяемое в стандартных ситуациях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af0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Courier New"/>
                <w:sz w:val="24"/>
                <w:szCs w:val="24"/>
              </w:rPr>
              <w:t>Сформированные умения и их успешная актуализация</w:t>
            </w:r>
          </w:p>
        </w:tc>
      </w:tr>
      <w:tr w:rsidR="005C53A7" w:rsidRPr="003A6A7E" w:rsidTr="002B7B08">
        <w:trPr>
          <w:jc w:val="center"/>
        </w:trPr>
        <w:tc>
          <w:tcPr>
            <w:tcW w:w="2365" w:type="dxa"/>
          </w:tcPr>
          <w:p w:rsidR="005C53A7" w:rsidRPr="00F41BD0" w:rsidRDefault="005C53A7" w:rsidP="00F41BD0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>ВЛАДЕНИЯ:</w:t>
            </w:r>
            <w:r w:rsidR="002B7B08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 xml:space="preserve"> </w:t>
            </w:r>
            <w:r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 xml:space="preserve">п.п. </w:t>
            </w:r>
            <w:r w:rsidR="00F41BD0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lastRenderedPageBreak/>
              <w:t>2.3.1,2.3.2., 2.3</w:t>
            </w:r>
            <w:r w:rsidR="002B7B08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>.3</w:t>
            </w:r>
            <w:r w:rsidR="00F41BD0" w:rsidRPr="00F41BD0">
              <w:rPr>
                <w:rStyle w:val="65pt0"/>
                <w:rFonts w:eastAsia="Sylfaen"/>
                <w:color w:val="000000" w:themeColor="text1"/>
                <w:sz w:val="24"/>
                <w:szCs w:val="24"/>
              </w:rPr>
              <w:t>.</w:t>
            </w:r>
            <w:r w:rsidRPr="00F41BD0">
              <w:rPr>
                <w:rStyle w:val="65pt0"/>
                <w:rFonts w:eastAsia="Courier New"/>
                <w:color w:val="000000" w:themeColor="text1"/>
                <w:sz w:val="24"/>
                <w:szCs w:val="24"/>
              </w:rPr>
              <w:t xml:space="preserve"> Программы</w:t>
            </w:r>
          </w:p>
        </w:tc>
        <w:tc>
          <w:tcPr>
            <w:tcW w:w="162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Фрагментарное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lastRenderedPageBreak/>
              <w:t>применение навыков</w:t>
            </w:r>
          </w:p>
        </w:tc>
        <w:tc>
          <w:tcPr>
            <w:tcW w:w="2233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В целом успешное,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но не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систематическое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t>применение навыков</w:t>
            </w:r>
          </w:p>
        </w:tc>
        <w:tc>
          <w:tcPr>
            <w:tcW w:w="2011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В целом успешное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применение навыков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t>в стандартных</w:t>
            </w:r>
            <w:r>
              <w:rPr>
                <w:rStyle w:val="65pt0"/>
                <w:rFonts w:eastAsia="Sylfaen"/>
                <w:sz w:val="24"/>
                <w:szCs w:val="24"/>
              </w:rPr>
              <w:t xml:space="preserve"> </w:t>
            </w:r>
            <w:r w:rsidRPr="003A6A7E">
              <w:rPr>
                <w:rStyle w:val="65pt0"/>
                <w:rFonts w:eastAsia="Courier New"/>
                <w:sz w:val="24"/>
                <w:szCs w:val="24"/>
              </w:rPr>
              <w:t>ситуациях</w:t>
            </w:r>
          </w:p>
        </w:tc>
        <w:tc>
          <w:tcPr>
            <w:tcW w:w="2080" w:type="dxa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 xml:space="preserve">Сформированные </w:t>
            </w:r>
            <w:r w:rsidRPr="003A6A7E">
              <w:rPr>
                <w:rStyle w:val="65pt0"/>
                <w:rFonts w:eastAsia="Sylfaen"/>
                <w:sz w:val="24"/>
                <w:szCs w:val="24"/>
              </w:rPr>
              <w:lastRenderedPageBreak/>
              <w:t>навыки, и их успешная актуализация</w:t>
            </w:r>
          </w:p>
        </w:tc>
      </w:tr>
    </w:tbl>
    <w:p w:rsidR="005C53A7" w:rsidRDefault="005C53A7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C37876" w:rsidRDefault="00C37876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5C53A7" w:rsidRPr="003A6A7E" w:rsidRDefault="005C53A7" w:rsidP="00F41BD0">
      <w:pPr>
        <w:pStyle w:val="af0"/>
        <w:ind w:left="-57" w:right="-57"/>
        <w:rPr>
          <w:rFonts w:ascii="Times New Roman" w:hAnsi="Times New Roman" w:cs="Times New Roman"/>
          <w:b/>
        </w:rPr>
      </w:pPr>
      <w:r w:rsidRPr="003A6A7E">
        <w:rPr>
          <w:rFonts w:ascii="Times New Roman" w:hAnsi="Times New Roman" w:cs="Times New Roman"/>
          <w:b/>
        </w:rPr>
        <w:t>Шкала оценивания результатов обучения и сформированности компетенции</w:t>
      </w:r>
    </w:p>
    <w:p w:rsidR="005C53A7" w:rsidRPr="00ED0F34" w:rsidRDefault="005C53A7" w:rsidP="002B7B08">
      <w:pPr>
        <w:pStyle w:val="af0"/>
        <w:ind w:left="-57" w:right="-57"/>
        <w:rPr>
          <w:rFonts w:ascii="Times New Roman" w:hAnsi="Times New Roman" w:cs="Times New Roman"/>
          <w:color w:val="FF0000"/>
        </w:rPr>
      </w:pPr>
      <w:r w:rsidRPr="005C53A7">
        <w:rPr>
          <w:rFonts w:ascii="Times New Roman" w:hAnsi="Times New Roman" w:cs="Times New Roman"/>
        </w:rPr>
        <w:t xml:space="preserve">Шкала оценивания сформированности планируемых результатов </w:t>
      </w:r>
      <w:proofErr w:type="gramStart"/>
      <w:r w:rsidRPr="005C53A7">
        <w:rPr>
          <w:rFonts w:ascii="Times New Roman" w:hAnsi="Times New Roman" w:cs="Times New Roman"/>
        </w:rPr>
        <w:t>обучения по практике</w:t>
      </w:r>
      <w:proofErr w:type="gramEnd"/>
      <w:r w:rsidRPr="005C53A7">
        <w:rPr>
          <w:rFonts w:ascii="Times New Roman" w:hAnsi="Times New Roman" w:cs="Times New Roman"/>
        </w:rPr>
        <w:t xml:space="preserve"> </w:t>
      </w:r>
      <w:r w:rsidRPr="000F59D1">
        <w:rPr>
          <w:rStyle w:val="af1"/>
          <w:rFonts w:eastAsia="Franklin Gothic Heavy"/>
          <w:color w:val="000000" w:themeColor="text1"/>
          <w:sz w:val="24"/>
          <w:szCs w:val="24"/>
          <w:u w:val="none"/>
        </w:rPr>
        <w:t>(экзамен)</w:t>
      </w:r>
      <w:r w:rsidR="000F59D1" w:rsidRPr="000F59D1">
        <w:rPr>
          <w:rStyle w:val="af1"/>
          <w:rFonts w:eastAsia="Franklin Gothic Heavy"/>
          <w:color w:val="000000" w:themeColor="text1"/>
          <w:sz w:val="24"/>
          <w:szCs w:val="24"/>
          <w:u w:val="none"/>
        </w:rPr>
        <w:t xml:space="preserve"> во 2, </w:t>
      </w:r>
      <w:r w:rsidR="00F25252" w:rsidRPr="000F59D1">
        <w:rPr>
          <w:rStyle w:val="af1"/>
          <w:rFonts w:eastAsia="Franklin Gothic Heavy"/>
          <w:color w:val="000000" w:themeColor="text1"/>
          <w:sz w:val="24"/>
          <w:szCs w:val="24"/>
          <w:u w:val="none"/>
        </w:rPr>
        <w:t>4 и 6 семестр</w:t>
      </w:r>
      <w:r w:rsidR="000F59D1" w:rsidRPr="000F59D1">
        <w:rPr>
          <w:rStyle w:val="af1"/>
          <w:rFonts w:eastAsia="Franklin Gothic Heavy"/>
          <w:color w:val="000000" w:themeColor="text1"/>
          <w:sz w:val="24"/>
          <w:szCs w:val="24"/>
          <w:u w:val="none"/>
        </w:rPr>
        <w:t>ах</w:t>
      </w:r>
    </w:p>
    <w:tbl>
      <w:tblPr>
        <w:tblStyle w:val="a3"/>
        <w:tblW w:w="0" w:type="auto"/>
        <w:tblLook w:val="04A0"/>
      </w:tblPr>
      <w:tblGrid>
        <w:gridCol w:w="3322"/>
        <w:gridCol w:w="3348"/>
        <w:gridCol w:w="3467"/>
      </w:tblGrid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Баллы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14-15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11-13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8-10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</w:tr>
      <w:tr w:rsidR="005C53A7" w:rsidRPr="003A6A7E" w:rsidTr="005C53A7">
        <w:tc>
          <w:tcPr>
            <w:tcW w:w="3322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менее 8</w:t>
            </w:r>
          </w:p>
        </w:tc>
        <w:tc>
          <w:tcPr>
            <w:tcW w:w="3348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3467" w:type="dxa"/>
            <w:vAlign w:val="bottom"/>
          </w:tcPr>
          <w:p w:rsidR="005C53A7" w:rsidRPr="003A6A7E" w:rsidRDefault="005C53A7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</w:tr>
    </w:tbl>
    <w:p w:rsidR="00C37876" w:rsidRDefault="00C37876" w:rsidP="002B7B08">
      <w:pPr>
        <w:pStyle w:val="af0"/>
        <w:ind w:left="-57" w:right="-57"/>
        <w:rPr>
          <w:rFonts w:ascii="Times New Roman" w:hAnsi="Times New Roman" w:cs="Times New Roman"/>
        </w:rPr>
      </w:pPr>
    </w:p>
    <w:p w:rsidR="00C37876" w:rsidRDefault="00C37876" w:rsidP="002B7B08">
      <w:pPr>
        <w:pStyle w:val="af0"/>
        <w:ind w:left="-57" w:right="-57"/>
        <w:rPr>
          <w:rFonts w:ascii="Times New Roman" w:hAnsi="Times New Roman" w:cs="Times New Roman"/>
        </w:rPr>
      </w:pPr>
    </w:p>
    <w:p w:rsidR="00F25252" w:rsidRPr="005C53A7" w:rsidRDefault="00F25252" w:rsidP="00C37876">
      <w:pPr>
        <w:pStyle w:val="af0"/>
        <w:ind w:left="-57" w:right="-57"/>
        <w:jc w:val="center"/>
        <w:rPr>
          <w:rFonts w:ascii="Times New Roman" w:hAnsi="Times New Roman" w:cs="Times New Roman"/>
        </w:rPr>
      </w:pPr>
      <w:r w:rsidRPr="005C53A7">
        <w:rPr>
          <w:rFonts w:ascii="Times New Roman" w:hAnsi="Times New Roman" w:cs="Times New Roman"/>
        </w:rPr>
        <w:t xml:space="preserve">Шкала оценивания сформированности планируемых результатов </w:t>
      </w:r>
      <w:proofErr w:type="gramStart"/>
      <w:r w:rsidRPr="005C53A7">
        <w:rPr>
          <w:rFonts w:ascii="Times New Roman" w:hAnsi="Times New Roman" w:cs="Times New Roman"/>
        </w:rPr>
        <w:t>обучения по практике</w:t>
      </w:r>
      <w:proofErr w:type="gramEnd"/>
      <w:r w:rsidRPr="005C53A7">
        <w:rPr>
          <w:rFonts w:ascii="Times New Roman" w:hAnsi="Times New Roman" w:cs="Times New Roman"/>
        </w:rPr>
        <w:t xml:space="preserve"> </w:t>
      </w:r>
      <w:r w:rsidRPr="00DD575D">
        <w:rPr>
          <w:rStyle w:val="af1"/>
          <w:rFonts w:eastAsia="Franklin Gothic Heavy"/>
          <w:sz w:val="24"/>
          <w:szCs w:val="24"/>
          <w:u w:val="none"/>
        </w:rPr>
        <w:t xml:space="preserve">(экзамен) общая </w:t>
      </w:r>
      <w:r w:rsidR="00DD575D">
        <w:rPr>
          <w:rStyle w:val="af1"/>
          <w:rFonts w:eastAsia="Franklin Gothic Heavy"/>
          <w:sz w:val="24"/>
          <w:szCs w:val="24"/>
          <w:u w:val="none"/>
        </w:rPr>
        <w:t>оценка</w:t>
      </w:r>
      <w:r w:rsidR="00DD575D">
        <w:rPr>
          <w:rStyle w:val="af5"/>
          <w:rFonts w:ascii="Times New Roman" w:eastAsia="Franklin Gothic Heavy" w:hAnsi="Times New Roman" w:cs="Times New Roman"/>
        </w:rPr>
        <w:footnoteReference w:id="1"/>
      </w:r>
    </w:p>
    <w:tbl>
      <w:tblPr>
        <w:tblStyle w:val="a3"/>
        <w:tblW w:w="0" w:type="auto"/>
        <w:tblLook w:val="04A0"/>
      </w:tblPr>
      <w:tblGrid>
        <w:gridCol w:w="3322"/>
        <w:gridCol w:w="3348"/>
        <w:gridCol w:w="3467"/>
      </w:tblGrid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Баллы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28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30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22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27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16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-</w:t>
            </w:r>
            <w:r>
              <w:rPr>
                <w:rStyle w:val="12"/>
                <w:rFonts w:eastAsia="Sylfaen"/>
                <w:sz w:val="24"/>
                <w:szCs w:val="24"/>
              </w:rPr>
              <w:t>2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1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</w:tr>
      <w:tr w:rsidR="00F25252" w:rsidRPr="003A6A7E" w:rsidTr="00691A74">
        <w:tc>
          <w:tcPr>
            <w:tcW w:w="3322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менее 16</w:t>
            </w:r>
          </w:p>
        </w:tc>
        <w:tc>
          <w:tcPr>
            <w:tcW w:w="3348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3467" w:type="dxa"/>
            <w:vAlign w:val="bottom"/>
          </w:tcPr>
          <w:p w:rsidR="00F25252" w:rsidRPr="003A6A7E" w:rsidRDefault="00F25252" w:rsidP="002B7B08">
            <w:pPr>
              <w:pStyle w:val="21"/>
              <w:shd w:val="clear" w:color="auto" w:fill="auto"/>
              <w:spacing w:before="0"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</w:tr>
    </w:tbl>
    <w:p w:rsidR="00F25252" w:rsidRDefault="00F25252" w:rsidP="002B7B08">
      <w:pPr>
        <w:pStyle w:val="af0"/>
        <w:ind w:left="-57" w:right="-57"/>
        <w:jc w:val="center"/>
        <w:rPr>
          <w:rStyle w:val="af1"/>
          <w:rFonts w:eastAsia="Franklin Gothic Heavy"/>
          <w:sz w:val="24"/>
          <w:szCs w:val="24"/>
          <w:u w:val="none"/>
        </w:rPr>
      </w:pPr>
    </w:p>
    <w:p w:rsidR="00C37876" w:rsidRDefault="00C37876" w:rsidP="002B7B08">
      <w:pPr>
        <w:pStyle w:val="af0"/>
        <w:ind w:left="-57" w:right="-57"/>
        <w:jc w:val="center"/>
        <w:rPr>
          <w:rStyle w:val="af1"/>
          <w:rFonts w:eastAsia="Franklin Gothic Heavy"/>
          <w:sz w:val="24"/>
          <w:szCs w:val="24"/>
          <w:u w:val="none"/>
        </w:rPr>
      </w:pPr>
    </w:p>
    <w:p w:rsidR="005C53A7" w:rsidRPr="005C53A7" w:rsidRDefault="005C53A7" w:rsidP="005C53A7">
      <w:pPr>
        <w:pStyle w:val="af0"/>
        <w:ind w:left="-57" w:right="-57"/>
        <w:jc w:val="center"/>
        <w:rPr>
          <w:rFonts w:ascii="Times New Roman" w:hAnsi="Times New Roman" w:cs="Times New Roman"/>
        </w:rPr>
      </w:pPr>
      <w:r w:rsidRPr="005C53A7">
        <w:rPr>
          <w:rStyle w:val="af1"/>
          <w:rFonts w:eastAsia="Franklin Gothic Heavy"/>
          <w:sz w:val="24"/>
          <w:szCs w:val="24"/>
          <w:u w:val="none"/>
        </w:rPr>
        <w:t>Шкала оценивания сформированности компетенции</w:t>
      </w:r>
    </w:p>
    <w:tbl>
      <w:tblPr>
        <w:tblStyle w:val="a3"/>
        <w:tblW w:w="10030" w:type="dxa"/>
        <w:tblLook w:val="04A0"/>
      </w:tblPr>
      <w:tblGrid>
        <w:gridCol w:w="1809"/>
        <w:gridCol w:w="8221"/>
      </w:tblGrid>
      <w:tr w:rsidR="005C53A7" w:rsidRPr="003A6A7E" w:rsidTr="00691A74">
        <w:tc>
          <w:tcPr>
            <w:tcW w:w="1809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</w:t>
            </w:r>
            <w:r>
              <w:rPr>
                <w:rStyle w:val="12"/>
                <w:rFonts w:eastAsia="Sylfaen"/>
                <w:sz w:val="24"/>
                <w:szCs w:val="24"/>
              </w:rPr>
              <w:t xml:space="preserve">х результатов обучения </w:t>
            </w:r>
            <w:proofErr w:type="spellStart"/>
            <w:r>
              <w:rPr>
                <w:rStyle w:val="12"/>
                <w:rFonts w:eastAsia="Sylfaen"/>
                <w:sz w:val="24"/>
                <w:szCs w:val="24"/>
              </w:rPr>
              <w:t>достаточн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ы</w:t>
            </w:r>
            <w:proofErr w:type="gramStart"/>
            <w:r w:rsidRPr="003A6A7E">
              <w:rPr>
                <w:rStyle w:val="12"/>
                <w:rFonts w:eastAsia="Sylfaen"/>
                <w:sz w:val="24"/>
                <w:szCs w:val="24"/>
              </w:rPr>
              <w:t>.д</w:t>
            </w:r>
            <w:proofErr w:type="gramEnd"/>
            <w:r w:rsidRPr="003A6A7E">
              <w:rPr>
                <w:rStyle w:val="12"/>
                <w:rFonts w:eastAsia="Sylfaen"/>
                <w:sz w:val="24"/>
                <w:szCs w:val="24"/>
              </w:rPr>
              <w:t>ля</w:t>
            </w:r>
            <w:proofErr w:type="spellEnd"/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5C53A7" w:rsidRPr="003A6A7E" w:rsidTr="00691A74">
        <w:tc>
          <w:tcPr>
            <w:tcW w:w="1809" w:type="dxa"/>
            <w:vAlign w:val="center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8221" w:type="dxa"/>
            <w:vAlign w:val="bottom"/>
          </w:tcPr>
          <w:p w:rsidR="005C53A7" w:rsidRPr="003A6A7E" w:rsidRDefault="005C53A7" w:rsidP="00691A74">
            <w:pPr>
              <w:pStyle w:val="21"/>
              <w:shd w:val="clear" w:color="auto" w:fill="auto"/>
              <w:spacing w:after="0" w:line="240" w:lineRule="auto"/>
              <w:ind w:left="-57" w:right="-57"/>
              <w:rPr>
                <w:rStyle w:val="12"/>
                <w:rFonts w:eastAsia="Sylfaen"/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5C53A7" w:rsidRDefault="005C53A7" w:rsidP="005C53A7">
      <w:pPr>
        <w:pStyle w:val="af"/>
        <w:spacing w:line="240" w:lineRule="auto"/>
        <w:jc w:val="center"/>
        <w:rPr>
          <w:b/>
          <w:bCs/>
          <w:sz w:val="24"/>
          <w:szCs w:val="24"/>
        </w:rPr>
      </w:pPr>
    </w:p>
    <w:p w:rsidR="00C37876" w:rsidRPr="00845BC7" w:rsidRDefault="00C37876" w:rsidP="005C53A7">
      <w:pPr>
        <w:pStyle w:val="af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C53A7" w:rsidRPr="00845BC7" w:rsidRDefault="005C53A7" w:rsidP="005C53A7">
      <w:pPr>
        <w:pStyle w:val="af"/>
        <w:tabs>
          <w:tab w:val="left" w:pos="1276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845BC7">
        <w:rPr>
          <w:color w:val="000000" w:themeColor="text1"/>
          <w:sz w:val="24"/>
          <w:szCs w:val="24"/>
        </w:rPr>
        <w:t xml:space="preserve">Аттестация по итогам практики осуществляется </w:t>
      </w:r>
      <w:r w:rsidRPr="00845BC7">
        <w:rPr>
          <w:rStyle w:val="af2"/>
          <w:rFonts w:eastAsia="Malgun Gothic"/>
          <w:color w:val="000000" w:themeColor="text1"/>
          <w:sz w:val="24"/>
          <w:szCs w:val="24"/>
          <w:lang w:val="ru-RU"/>
        </w:rPr>
        <w:t>в форме экзамена</w:t>
      </w:r>
      <w:r w:rsidRPr="00845BC7">
        <w:rPr>
          <w:color w:val="000000" w:themeColor="text1"/>
          <w:sz w:val="24"/>
          <w:szCs w:val="24"/>
        </w:rPr>
        <w:t xml:space="preserve"> на основании отчёта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5C53A7" w:rsidRPr="00845BC7" w:rsidRDefault="005C53A7" w:rsidP="004C7CCF">
      <w:pPr>
        <w:pStyle w:val="af"/>
        <w:widowControl w:val="0"/>
        <w:spacing w:line="240" w:lineRule="auto"/>
        <w:ind w:left="-142" w:right="-172"/>
        <w:jc w:val="center"/>
        <w:rPr>
          <w:color w:val="000000" w:themeColor="text1"/>
        </w:rPr>
      </w:pPr>
    </w:p>
    <w:p w:rsidR="00C37876" w:rsidRPr="00845BC7" w:rsidRDefault="00C37876" w:rsidP="004C7CCF">
      <w:pPr>
        <w:pStyle w:val="af"/>
        <w:widowControl w:val="0"/>
        <w:spacing w:line="240" w:lineRule="auto"/>
        <w:ind w:left="-142" w:right="-172"/>
        <w:jc w:val="center"/>
        <w:rPr>
          <w:color w:val="000000" w:themeColor="text1"/>
        </w:rPr>
      </w:pPr>
    </w:p>
    <w:p w:rsidR="00C37876" w:rsidRPr="00845BC7" w:rsidRDefault="00C37876" w:rsidP="004C7CCF">
      <w:pPr>
        <w:pStyle w:val="af"/>
        <w:widowControl w:val="0"/>
        <w:spacing w:line="240" w:lineRule="auto"/>
        <w:ind w:left="-142" w:right="-172"/>
        <w:jc w:val="center"/>
        <w:rPr>
          <w:color w:val="000000" w:themeColor="text1"/>
        </w:rPr>
      </w:pP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Pr="00E05D2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4C7CCF" w:rsidRPr="00E05D26" w:rsidRDefault="004C7CCF" w:rsidP="004C7CCF">
      <w:pPr>
        <w:pStyle w:val="af"/>
        <w:spacing w:line="240" w:lineRule="auto"/>
        <w:jc w:val="center"/>
      </w:pPr>
      <w:r w:rsidRPr="00E05D26">
        <w:rPr>
          <w:b/>
          <w:bCs/>
          <w:sz w:val="24"/>
          <w:szCs w:val="24"/>
        </w:rPr>
        <w:lastRenderedPageBreak/>
        <w:t>Промежуточная аттестация по производственной практике</w:t>
      </w:r>
      <w:r w:rsidR="004426D0">
        <w:rPr>
          <w:b/>
          <w:bCs/>
          <w:sz w:val="24"/>
          <w:szCs w:val="24"/>
        </w:rPr>
        <w:t xml:space="preserve"> </w:t>
      </w:r>
      <w:r w:rsidR="004426D0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tbl>
      <w:tblPr>
        <w:tblStyle w:val="a3"/>
        <w:tblW w:w="11001" w:type="dxa"/>
        <w:jc w:val="center"/>
        <w:tblInd w:w="100" w:type="dxa"/>
        <w:tblLayout w:type="fixed"/>
        <w:tblLook w:val="04A0"/>
      </w:tblPr>
      <w:tblGrid>
        <w:gridCol w:w="2286"/>
        <w:gridCol w:w="1536"/>
        <w:gridCol w:w="2354"/>
        <w:gridCol w:w="2349"/>
        <w:gridCol w:w="2476"/>
      </w:tblGrid>
      <w:tr w:rsidR="00C37876" w:rsidRPr="003A6A7E" w:rsidTr="00712EBD">
        <w:trPr>
          <w:jc w:val="center"/>
        </w:trPr>
        <w:tc>
          <w:tcPr>
            <w:tcW w:w="2286" w:type="dxa"/>
            <w:vMerge w:val="restart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Итоговая оценка по практике</w:t>
            </w:r>
          </w:p>
        </w:tc>
        <w:tc>
          <w:tcPr>
            <w:tcW w:w="1536" w:type="dxa"/>
            <w:vMerge w:val="restart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Оценка всех видов деятельности руководителя практики от профильной организации</w:t>
            </w:r>
            <w:r>
              <w:rPr>
                <w:rStyle w:val="af5"/>
                <w:sz w:val="24"/>
                <w:szCs w:val="24"/>
              </w:rPr>
              <w:footnoteReference w:id="2"/>
            </w: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Оценка руководителя практики от ТГПУ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сформированность планируемых результатов обучения</w:t>
            </w:r>
          </w:p>
        </w:tc>
        <w:tc>
          <w:tcPr>
            <w:tcW w:w="2349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отч</w:t>
            </w:r>
            <w:r>
              <w:rPr>
                <w:rStyle w:val="12"/>
                <w:rFonts w:eastAsia="Sylfaen"/>
                <w:sz w:val="24"/>
                <w:szCs w:val="24"/>
              </w:rPr>
              <w:t>ё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тная документация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представление результатов практики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Merge w:val="restart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1536" w:type="dxa"/>
            <w:vMerge w:val="restart"/>
            <w:vAlign w:val="center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354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отлично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  <w:vAlign w:val="bottom"/>
          </w:tcPr>
          <w:p w:rsidR="00C37876" w:rsidRPr="003A6A7E" w:rsidRDefault="00C37876" w:rsidP="00712EBD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допустима одна оценка «хорошо»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</w:t>
            </w:r>
          </w:p>
        </w:tc>
        <w:tc>
          <w:tcPr>
            <w:tcW w:w="1536" w:type="dxa"/>
            <w:vMerge w:val="restart"/>
            <w:vAlign w:val="center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354" w:type="dxa"/>
            <w:vMerge w:val="restart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хорошо/ отлично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  <w:vAlign w:val="center"/>
          </w:tcPr>
          <w:p w:rsidR="00C37876" w:rsidRPr="003A6A7E" w:rsidRDefault="00C37876" w:rsidP="00712EBD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допустима одна оценка «удовлетворительно»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536" w:type="dxa"/>
            <w:vMerge w:val="restart"/>
            <w:vAlign w:val="bottom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хорошо / </w:t>
            </w:r>
            <w:proofErr w:type="spellStart"/>
            <w:proofErr w:type="gramStart"/>
            <w:r w:rsidRPr="003A6A7E">
              <w:rPr>
                <w:rStyle w:val="12"/>
                <w:rFonts w:eastAsia="Sylfaen"/>
                <w:sz w:val="24"/>
                <w:szCs w:val="24"/>
              </w:rPr>
              <w:t>удовлет</w:t>
            </w:r>
            <w:r>
              <w:rPr>
                <w:rStyle w:val="12"/>
                <w:rFonts w:eastAsia="Sylfaen"/>
                <w:sz w:val="24"/>
                <w:szCs w:val="24"/>
              </w:rPr>
              <w:t>-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ворительно</w:t>
            </w:r>
            <w:proofErr w:type="spellEnd"/>
            <w:proofErr w:type="gramEnd"/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удовлетворительно</w:t>
            </w:r>
          </w:p>
        </w:tc>
        <w:tc>
          <w:tcPr>
            <w:tcW w:w="2349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softHyphen/>
              <w:t>рительно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хорошо / удовлетво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softHyphen/>
              <w:t>рительно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есть хотя бы 1 оценка «неудовлетворительно»</w:t>
            </w:r>
          </w:p>
        </w:tc>
      </w:tr>
    </w:tbl>
    <w:p w:rsidR="00F25252" w:rsidRPr="00F14533" w:rsidRDefault="00F25252" w:rsidP="00F2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7D8" w:rsidRPr="007333F4" w:rsidRDefault="002667D8" w:rsidP="00266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составил</w:t>
      </w:r>
      <w:r w:rsidRPr="007333F4">
        <w:rPr>
          <w:rFonts w:ascii="Times New Roman" w:hAnsi="Times New Roman" w:cs="Times New Roman"/>
          <w:sz w:val="24"/>
          <w:szCs w:val="24"/>
        </w:rPr>
        <w:t>:</w:t>
      </w:r>
    </w:p>
    <w:p w:rsidR="00D21A4E" w:rsidRPr="00845BC7" w:rsidRDefault="00D21A4E" w:rsidP="00D21A4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845BC7"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Киндяш</w:t>
      </w:r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proofErr w:type="spellEnd"/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 Сергеевна, </w:t>
      </w:r>
      <w:proofErr w:type="spellStart"/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>канд</w:t>
      </w:r>
      <w:proofErr w:type="gramStart"/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>ед.на</w:t>
      </w:r>
      <w:r w:rsidR="00845BC7"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15D9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spellEnd"/>
      <w:r w:rsidR="00845BC7"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>, зав.кафедрой гражданского права</w:t>
      </w:r>
    </w:p>
    <w:p w:rsidR="00D21A4E" w:rsidRDefault="00D21A4E" w:rsidP="00D21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A4E" w:rsidSect="00497DBB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BB" w:rsidRDefault="00497DBB" w:rsidP="00C76270">
      <w:pPr>
        <w:spacing w:after="0" w:line="240" w:lineRule="auto"/>
      </w:pPr>
      <w:r>
        <w:separator/>
      </w:r>
    </w:p>
  </w:endnote>
  <w:endnote w:type="continuationSeparator" w:id="0">
    <w:p w:rsidR="00497DBB" w:rsidRDefault="00497DBB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BB" w:rsidRDefault="00497DBB" w:rsidP="00C76270">
      <w:pPr>
        <w:spacing w:after="0" w:line="240" w:lineRule="auto"/>
      </w:pPr>
      <w:r>
        <w:separator/>
      </w:r>
    </w:p>
  </w:footnote>
  <w:footnote w:type="continuationSeparator" w:id="0">
    <w:p w:rsidR="00497DBB" w:rsidRDefault="00497DBB" w:rsidP="00C76270">
      <w:pPr>
        <w:spacing w:after="0" w:line="240" w:lineRule="auto"/>
      </w:pPr>
      <w:r>
        <w:continuationSeparator/>
      </w:r>
    </w:p>
  </w:footnote>
  <w:footnote w:id="1">
    <w:p w:rsidR="00DD575D" w:rsidRPr="00DD575D" w:rsidRDefault="00DD575D">
      <w:pPr>
        <w:pStyle w:val="af3"/>
      </w:pPr>
      <w:r w:rsidRPr="00DD575D">
        <w:rPr>
          <w:rStyle w:val="af5"/>
        </w:rPr>
        <w:footnoteRef/>
      </w:r>
      <w:r w:rsidRPr="00DD575D">
        <w:t xml:space="preserve"> </w:t>
      </w:r>
      <w:r w:rsidRPr="00DD575D">
        <w:rPr>
          <w:rStyle w:val="af1"/>
          <w:rFonts w:eastAsia="Franklin Gothic Heavy"/>
          <w:sz w:val="20"/>
          <w:szCs w:val="20"/>
          <w:u w:val="none"/>
        </w:rPr>
        <w:t>выставляется в приложение к диплому.</w:t>
      </w:r>
    </w:p>
  </w:footnote>
  <w:footnote w:id="2">
    <w:p w:rsidR="00C37876" w:rsidRDefault="00C37876">
      <w:pPr>
        <w:pStyle w:val="af3"/>
      </w:pPr>
      <w:r>
        <w:rPr>
          <w:rStyle w:val="af5"/>
        </w:rPr>
        <w:footnoteRef/>
      </w:r>
      <w:r>
        <w:t xml:space="preserve"> </w:t>
      </w:r>
      <w:r w:rsidRPr="00792943">
        <w:rPr>
          <w:rStyle w:val="12"/>
          <w:rFonts w:eastAsia="Sylfaen"/>
          <w:i/>
          <w:szCs w:val="24"/>
        </w:rPr>
        <w:t>Если</w:t>
      </w:r>
      <w:r>
        <w:rPr>
          <w:rStyle w:val="12"/>
          <w:rFonts w:eastAsia="Sylfaen"/>
          <w:i/>
          <w:szCs w:val="24"/>
        </w:rPr>
        <w:t xml:space="preserve"> </w:t>
      </w:r>
      <w:r w:rsidRPr="00792943">
        <w:rPr>
          <w:rStyle w:val="12"/>
          <w:rFonts w:eastAsia="Sylfaen"/>
          <w:i/>
          <w:szCs w:val="24"/>
        </w:rPr>
        <w:t>обучающийся проходит практику только в ТГПУ, данный столбец можно удалить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CFC"/>
    <w:multiLevelType w:val="hybridMultilevel"/>
    <w:tmpl w:val="D4D0BD0E"/>
    <w:lvl w:ilvl="0" w:tplc="B3B24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5FB"/>
    <w:multiLevelType w:val="hybridMultilevel"/>
    <w:tmpl w:val="E03A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3">
    <w:nsid w:val="07B96B9A"/>
    <w:multiLevelType w:val="hybridMultilevel"/>
    <w:tmpl w:val="2222FB2E"/>
    <w:lvl w:ilvl="0" w:tplc="01AED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9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F704E"/>
    <w:multiLevelType w:val="hybridMultilevel"/>
    <w:tmpl w:val="71B6E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>
    <w:nsid w:val="19102208"/>
    <w:multiLevelType w:val="hybridMultilevel"/>
    <w:tmpl w:val="85DC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F2118"/>
    <w:multiLevelType w:val="hybridMultilevel"/>
    <w:tmpl w:val="926A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>
    <w:nsid w:val="41DF4022"/>
    <w:multiLevelType w:val="hybridMultilevel"/>
    <w:tmpl w:val="14B47B06"/>
    <w:lvl w:ilvl="0" w:tplc="D8AE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50353"/>
    <w:multiLevelType w:val="hybridMultilevel"/>
    <w:tmpl w:val="5A422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6">
    <w:nsid w:val="62897D3F"/>
    <w:multiLevelType w:val="hybridMultilevel"/>
    <w:tmpl w:val="76A2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4A6CBB"/>
    <w:multiLevelType w:val="hybridMultilevel"/>
    <w:tmpl w:val="428ECD5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17"/>
  </w:num>
  <w:num w:numId="5">
    <w:abstractNumId w:val="16"/>
  </w:num>
  <w:num w:numId="6">
    <w:abstractNumId w:val="32"/>
  </w:num>
  <w:num w:numId="7">
    <w:abstractNumId w:val="38"/>
  </w:num>
  <w:num w:numId="8">
    <w:abstractNumId w:val="30"/>
  </w:num>
  <w:num w:numId="9">
    <w:abstractNumId w:val="33"/>
  </w:num>
  <w:num w:numId="10">
    <w:abstractNumId w:val="9"/>
  </w:num>
  <w:num w:numId="11">
    <w:abstractNumId w:val="10"/>
  </w:num>
  <w:num w:numId="12">
    <w:abstractNumId w:val="6"/>
  </w:num>
  <w:num w:numId="13">
    <w:abstractNumId w:val="25"/>
  </w:num>
  <w:num w:numId="14">
    <w:abstractNumId w:val="31"/>
  </w:num>
  <w:num w:numId="15">
    <w:abstractNumId w:val="4"/>
  </w:num>
  <w:num w:numId="16">
    <w:abstractNumId w:val="26"/>
  </w:num>
  <w:num w:numId="17">
    <w:abstractNumId w:val="29"/>
  </w:num>
  <w:num w:numId="18">
    <w:abstractNumId w:val="39"/>
  </w:num>
  <w:num w:numId="19">
    <w:abstractNumId w:val="12"/>
  </w:num>
  <w:num w:numId="20">
    <w:abstractNumId w:val="15"/>
  </w:num>
  <w:num w:numId="21">
    <w:abstractNumId w:val="34"/>
  </w:num>
  <w:num w:numId="22">
    <w:abstractNumId w:val="22"/>
  </w:num>
  <w:num w:numId="23">
    <w:abstractNumId w:val="7"/>
  </w:num>
  <w:num w:numId="24">
    <w:abstractNumId w:val="8"/>
  </w:num>
  <w:num w:numId="25">
    <w:abstractNumId w:val="21"/>
  </w:num>
  <w:num w:numId="26">
    <w:abstractNumId w:val="24"/>
  </w:num>
  <w:num w:numId="27">
    <w:abstractNumId w:val="35"/>
  </w:num>
  <w:num w:numId="28">
    <w:abstractNumId w:val="37"/>
  </w:num>
  <w:num w:numId="29">
    <w:abstractNumId w:val="28"/>
  </w:num>
  <w:num w:numId="30">
    <w:abstractNumId w:val="8"/>
  </w:num>
  <w:num w:numId="3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1"/>
  </w:num>
  <w:num w:numId="34">
    <w:abstractNumId w:val="11"/>
  </w:num>
  <w:num w:numId="35">
    <w:abstractNumId w:val="20"/>
  </w:num>
  <w:num w:numId="36">
    <w:abstractNumId w:val="36"/>
  </w:num>
  <w:num w:numId="37">
    <w:abstractNumId w:val="13"/>
  </w:num>
  <w:num w:numId="38">
    <w:abstractNumId w:val="5"/>
    <w:lvlOverride w:ilvl="0">
      <w:startOverride w:val="1"/>
    </w:lvlOverride>
  </w:num>
  <w:num w:numId="39">
    <w:abstractNumId w:val="40"/>
  </w:num>
  <w:num w:numId="40">
    <w:abstractNumId w:val="18"/>
  </w:num>
  <w:num w:numId="41">
    <w:abstractNumId w:val="27"/>
  </w:num>
  <w:num w:numId="42">
    <w:abstractNumId w:val="0"/>
  </w:num>
  <w:num w:numId="43">
    <w:abstractNumId w:val="2"/>
  </w:num>
  <w:num w:numId="44">
    <w:abstractNumId w:val="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10"/>
    <w:rsid w:val="000116AB"/>
    <w:rsid w:val="00015703"/>
    <w:rsid w:val="00031A06"/>
    <w:rsid w:val="00037931"/>
    <w:rsid w:val="00056D7F"/>
    <w:rsid w:val="00066A4D"/>
    <w:rsid w:val="00080E62"/>
    <w:rsid w:val="000A403A"/>
    <w:rsid w:val="000B2752"/>
    <w:rsid w:val="000C2B19"/>
    <w:rsid w:val="000D7742"/>
    <w:rsid w:val="000F59D1"/>
    <w:rsid w:val="000F607C"/>
    <w:rsid w:val="0011102A"/>
    <w:rsid w:val="00124B44"/>
    <w:rsid w:val="00151ED2"/>
    <w:rsid w:val="00171B7C"/>
    <w:rsid w:val="0017473E"/>
    <w:rsid w:val="0018705A"/>
    <w:rsid w:val="001F5668"/>
    <w:rsid w:val="00207DB7"/>
    <w:rsid w:val="0021584B"/>
    <w:rsid w:val="00221225"/>
    <w:rsid w:val="00222BAA"/>
    <w:rsid w:val="00227557"/>
    <w:rsid w:val="002667D8"/>
    <w:rsid w:val="002879A0"/>
    <w:rsid w:val="0029180B"/>
    <w:rsid w:val="00293DB6"/>
    <w:rsid w:val="002A7D4A"/>
    <w:rsid w:val="002B7B08"/>
    <w:rsid w:val="002D72A8"/>
    <w:rsid w:val="003122D6"/>
    <w:rsid w:val="00315D95"/>
    <w:rsid w:val="00322DD5"/>
    <w:rsid w:val="00332527"/>
    <w:rsid w:val="003344C1"/>
    <w:rsid w:val="00340DED"/>
    <w:rsid w:val="00366821"/>
    <w:rsid w:val="0038102F"/>
    <w:rsid w:val="0038600F"/>
    <w:rsid w:val="00387675"/>
    <w:rsid w:val="003B1928"/>
    <w:rsid w:val="003C5FDB"/>
    <w:rsid w:val="003E7A53"/>
    <w:rsid w:val="00430FB1"/>
    <w:rsid w:val="004426D0"/>
    <w:rsid w:val="00497DBB"/>
    <w:rsid w:val="004B5891"/>
    <w:rsid w:val="004C7CCF"/>
    <w:rsid w:val="004F53EE"/>
    <w:rsid w:val="00501BBE"/>
    <w:rsid w:val="00507F04"/>
    <w:rsid w:val="00550AD3"/>
    <w:rsid w:val="00554341"/>
    <w:rsid w:val="005730F4"/>
    <w:rsid w:val="005937AD"/>
    <w:rsid w:val="005A7E52"/>
    <w:rsid w:val="005C53A7"/>
    <w:rsid w:val="005C6264"/>
    <w:rsid w:val="005E5A78"/>
    <w:rsid w:val="00601FD0"/>
    <w:rsid w:val="006149CC"/>
    <w:rsid w:val="00654E68"/>
    <w:rsid w:val="006564F2"/>
    <w:rsid w:val="006B0342"/>
    <w:rsid w:val="006D2B84"/>
    <w:rsid w:val="00712EBD"/>
    <w:rsid w:val="007333F4"/>
    <w:rsid w:val="00776945"/>
    <w:rsid w:val="007B3F43"/>
    <w:rsid w:val="007C7C2B"/>
    <w:rsid w:val="007D1135"/>
    <w:rsid w:val="007E4BB5"/>
    <w:rsid w:val="007F1C65"/>
    <w:rsid w:val="00830068"/>
    <w:rsid w:val="00845BC7"/>
    <w:rsid w:val="00850E89"/>
    <w:rsid w:val="00857945"/>
    <w:rsid w:val="008817F0"/>
    <w:rsid w:val="008839D0"/>
    <w:rsid w:val="008859A2"/>
    <w:rsid w:val="008E3CC1"/>
    <w:rsid w:val="008E6F0F"/>
    <w:rsid w:val="009403E7"/>
    <w:rsid w:val="00947FE8"/>
    <w:rsid w:val="00954DFE"/>
    <w:rsid w:val="009653EF"/>
    <w:rsid w:val="009B30B4"/>
    <w:rsid w:val="009B4044"/>
    <w:rsid w:val="009D0D89"/>
    <w:rsid w:val="009E0564"/>
    <w:rsid w:val="009E5582"/>
    <w:rsid w:val="00A03513"/>
    <w:rsid w:val="00A60E10"/>
    <w:rsid w:val="00AE6D20"/>
    <w:rsid w:val="00B039BF"/>
    <w:rsid w:val="00B11CE8"/>
    <w:rsid w:val="00B72643"/>
    <w:rsid w:val="00B804DB"/>
    <w:rsid w:val="00B853D5"/>
    <w:rsid w:val="00B85EA9"/>
    <w:rsid w:val="00B97FA6"/>
    <w:rsid w:val="00BA5B06"/>
    <w:rsid w:val="00BC37B4"/>
    <w:rsid w:val="00BD2DFB"/>
    <w:rsid w:val="00C150E2"/>
    <w:rsid w:val="00C2478A"/>
    <w:rsid w:val="00C348A3"/>
    <w:rsid w:val="00C37876"/>
    <w:rsid w:val="00C37926"/>
    <w:rsid w:val="00C40684"/>
    <w:rsid w:val="00C40B5B"/>
    <w:rsid w:val="00C421CB"/>
    <w:rsid w:val="00C76270"/>
    <w:rsid w:val="00C8367E"/>
    <w:rsid w:val="00CB412C"/>
    <w:rsid w:val="00CD4453"/>
    <w:rsid w:val="00CE0AC2"/>
    <w:rsid w:val="00D03258"/>
    <w:rsid w:val="00D116C3"/>
    <w:rsid w:val="00D21A4E"/>
    <w:rsid w:val="00D7047E"/>
    <w:rsid w:val="00D77D6E"/>
    <w:rsid w:val="00D82840"/>
    <w:rsid w:val="00D842D7"/>
    <w:rsid w:val="00DA4264"/>
    <w:rsid w:val="00DC2C5E"/>
    <w:rsid w:val="00DD575D"/>
    <w:rsid w:val="00E12493"/>
    <w:rsid w:val="00E370FA"/>
    <w:rsid w:val="00E40319"/>
    <w:rsid w:val="00E732C7"/>
    <w:rsid w:val="00E81070"/>
    <w:rsid w:val="00E90AD8"/>
    <w:rsid w:val="00EA0B84"/>
    <w:rsid w:val="00EA200A"/>
    <w:rsid w:val="00ED0F34"/>
    <w:rsid w:val="00F0187E"/>
    <w:rsid w:val="00F0782E"/>
    <w:rsid w:val="00F14533"/>
    <w:rsid w:val="00F149F5"/>
    <w:rsid w:val="00F20A89"/>
    <w:rsid w:val="00F25252"/>
    <w:rsid w:val="00F41680"/>
    <w:rsid w:val="00F41BD0"/>
    <w:rsid w:val="00F4449C"/>
    <w:rsid w:val="00F46E4F"/>
    <w:rsid w:val="00F7618B"/>
    <w:rsid w:val="00FA2648"/>
    <w:rsid w:val="00FB15AB"/>
    <w:rsid w:val="00FE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  <w:style w:type="character" w:customStyle="1" w:styleId="extended-textshort">
    <w:name w:val="extended-text__short"/>
    <w:basedOn w:val="a0"/>
    <w:rsid w:val="00BA5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93E2-B459-4274-B513-7AFF427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user</cp:lastModifiedBy>
  <cp:revision>19</cp:revision>
  <dcterms:created xsi:type="dcterms:W3CDTF">2019-12-26T05:44:00Z</dcterms:created>
  <dcterms:modified xsi:type="dcterms:W3CDTF">2020-02-06T08:36:00Z</dcterms:modified>
</cp:coreProperties>
</file>