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A89D" w14:textId="4E1B87D2" w:rsidR="00B94616" w:rsidRPr="00DC7CC0" w:rsidRDefault="00B94616" w:rsidP="00B94616">
      <w:pPr>
        <w:pStyle w:val="10"/>
        <w:ind w:firstLine="709"/>
        <w:jc w:val="right"/>
        <w:rPr>
          <w:color w:val="auto"/>
        </w:rPr>
      </w:pPr>
      <w:r w:rsidRPr="00DC7CC0">
        <w:rPr>
          <w:color w:val="auto"/>
        </w:rPr>
        <w:t xml:space="preserve">Приложение № </w:t>
      </w:r>
      <w:r>
        <w:rPr>
          <w:color w:val="auto"/>
        </w:rPr>
        <w:t>1</w:t>
      </w:r>
    </w:p>
    <w:p w14:paraId="563C6F9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792DF68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08917EEA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50BE7A3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3663C4C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2C8111F6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E9AD405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4C4B2D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90E8341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CCE2C94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1C910D0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Фонд оценочных средств для проведения текущего контроля успеваемости и промежуточной аттестации обучающихся</w:t>
      </w:r>
    </w:p>
    <w:p w14:paraId="03AE52B0" w14:textId="237FAD62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по учебной технологической (проектно-технологической)</w:t>
      </w:r>
      <w:r>
        <w:rPr>
          <w:rFonts w:ascii="Times New Roman" w:hAnsi="Times New Roman"/>
          <w:b/>
          <w:iCs/>
        </w:rPr>
        <w:t xml:space="preserve"> практике</w:t>
      </w:r>
      <w:r>
        <w:rPr>
          <w:rFonts w:ascii="Times New Roman" w:hAnsi="Times New Roman"/>
        </w:rPr>
        <w:t>,</w:t>
      </w:r>
    </w:p>
    <w:p w14:paraId="51A6EEC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реализуемой в составе основной образовательной программы</w:t>
      </w:r>
    </w:p>
    <w:p w14:paraId="0C23DF2E" w14:textId="77777777" w:rsidR="00B94616" w:rsidRDefault="00B94616" w:rsidP="00B94616">
      <w:pPr>
        <w:widowControl w:val="0"/>
        <w:shd w:val="clear" w:color="auto" w:fill="FFFFFF"/>
        <w:tabs>
          <w:tab w:val="left" w:leader="underscore" w:pos="8660"/>
        </w:tabs>
        <w:suppressAutoHyphens w:val="0"/>
        <w:jc w:val="center"/>
        <w:textAlignment w:val="baseline"/>
      </w:pPr>
      <w:r>
        <w:rPr>
          <w:color w:val="00000A"/>
        </w:rPr>
        <w:t>44.03.02 Психолого-педагогическое образование,</w:t>
      </w:r>
    </w:p>
    <w:p w14:paraId="57359DBC" w14:textId="77777777" w:rsidR="00B94616" w:rsidRDefault="00B94616" w:rsidP="00B94616">
      <w:pPr>
        <w:widowControl w:val="0"/>
        <w:tabs>
          <w:tab w:val="left" w:pos="2730"/>
        </w:tabs>
        <w:suppressAutoHyphens w:val="0"/>
        <w:spacing w:line="100" w:lineRule="atLeast"/>
        <w:jc w:val="center"/>
      </w:pPr>
      <w:r>
        <w:rPr>
          <w:rFonts w:eastAsia="Batang"/>
          <w:color w:val="00000A"/>
        </w:rPr>
        <w:t>направленность (профиль) Психология образования</w:t>
      </w:r>
    </w:p>
    <w:p w14:paraId="3EF10DB6" w14:textId="77777777" w:rsidR="00B94616" w:rsidRDefault="00B94616" w:rsidP="00B94616">
      <w:pPr>
        <w:widowControl w:val="0"/>
        <w:suppressAutoHyphens w:val="0"/>
      </w:pPr>
    </w:p>
    <w:p w14:paraId="40A7E5D8" w14:textId="77777777" w:rsidR="00B94616" w:rsidRDefault="00B94616" w:rsidP="00B94616">
      <w:pPr>
        <w:widowControl w:val="0"/>
        <w:suppressAutoHyphens w:val="0"/>
        <w:autoSpaceDE w:val="0"/>
        <w:rPr>
          <w:rFonts w:eastAsia="Batang"/>
          <w:color w:val="000000"/>
        </w:rPr>
      </w:pPr>
    </w:p>
    <w:p w14:paraId="04296A70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19"/>
          <w:szCs w:val="19"/>
        </w:rPr>
        <w:t xml:space="preserve"> </w:t>
      </w:r>
      <w:r>
        <w:rPr>
          <w:rFonts w:ascii="Times New Roman" w:hAnsi="Times New Roman"/>
          <w:b/>
        </w:rPr>
        <w:t>этапам практики</w:t>
      </w:r>
    </w:p>
    <w:p w14:paraId="43E4EB6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Производственная (педагогическая) практика</w:t>
      </w:r>
    </w:p>
    <w:p w14:paraId="4028C343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ind w:left="100"/>
        <w:jc w:val="center"/>
        <w:rPr>
          <w:rFonts w:ascii="Times New Roman" w:hAnsi="Times New Roman"/>
        </w:rPr>
      </w:pPr>
    </w:p>
    <w:tbl>
      <w:tblPr>
        <w:tblW w:w="0" w:type="auto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3015"/>
      </w:tblGrid>
      <w:tr w:rsidR="00B94616" w14:paraId="1E71D57C" w14:textId="77777777" w:rsidTr="00D440FA"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7B52E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4EAFBA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Контролируемые </w:t>
            </w:r>
            <w:r w:rsidRPr="00DF37F5">
              <w:rPr>
                <w:rFonts w:ascii="Times New Roman" w:hAnsi="Times New Roman"/>
              </w:rPr>
              <w:t>этапы практики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B862E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Контролируемые </w:t>
            </w:r>
            <w:proofErr w:type="gramStart"/>
            <w:r>
              <w:rPr>
                <w:rFonts w:ascii="Times New Roman" w:hAnsi="Times New Roman"/>
              </w:rPr>
              <w:t>результаты  обучения</w:t>
            </w:r>
            <w:proofErr w:type="gramEnd"/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6830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14:paraId="09CD278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оценочного средства</w:t>
            </w:r>
          </w:p>
        </w:tc>
      </w:tr>
      <w:tr w:rsidR="00B94616" w14:paraId="0A3309FE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17CA6B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BD329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4A2B17" w14:textId="5F7014A2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</w:t>
            </w:r>
            <w:r w:rsidR="0047747E">
              <w:rPr>
                <w:rFonts w:ascii="Times New Roman" w:hAnsi="Times New Roman"/>
              </w:rPr>
              <w:t>3</w:t>
            </w:r>
          </w:p>
          <w:p w14:paraId="57658BDE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</w:t>
            </w:r>
          </w:p>
          <w:p w14:paraId="4C63C43B" w14:textId="6F1E561E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ПК-4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6BF216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Текущий контроль успеваемости выполнения заданий практики</w:t>
            </w:r>
          </w:p>
        </w:tc>
      </w:tr>
      <w:tr w:rsidR="00B94616" w14:paraId="1D05F7DF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12FA2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12F8A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Итоговый</w:t>
            </w:r>
          </w:p>
        </w:tc>
        <w:tc>
          <w:tcPr>
            <w:tcW w:w="2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D982F1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14FCF" w14:textId="77777777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bookmarkStart w:id="0" w:name="_GoBack"/>
            <w:r>
              <w:rPr>
                <w:iCs/>
              </w:rPr>
              <w:t>Доклад, презентация</w:t>
            </w:r>
          </w:p>
          <w:p w14:paraId="16DFA692" w14:textId="69D4759F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r>
              <w:rPr>
                <w:iCs/>
              </w:rPr>
              <w:t>Отчётная документация</w:t>
            </w:r>
            <w:bookmarkEnd w:id="0"/>
          </w:p>
        </w:tc>
      </w:tr>
    </w:tbl>
    <w:p w14:paraId="0902EEC5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508EBD5A" w14:textId="77777777" w:rsidR="00B94616" w:rsidRDefault="00B94616" w:rsidP="00B94616">
      <w:pPr>
        <w:widowControl w:val="0"/>
        <w:suppressAutoHyphens w:val="0"/>
        <w:jc w:val="center"/>
        <w:rPr>
          <w:b/>
          <w:bCs/>
        </w:rPr>
      </w:pPr>
      <w:r>
        <w:rPr>
          <w:rFonts w:ascii="Calibri" w:eastAsia="Batang" w:hAnsi="Calibri"/>
          <w:b/>
          <w:bCs/>
          <w:kern w:val="1"/>
          <w:lang w:bidi="hi-IN"/>
        </w:rPr>
        <w:br w:type="page"/>
      </w:r>
      <w:r w:rsidRPr="00DC7CC0">
        <w:rPr>
          <w:b/>
          <w:bCs/>
          <w:spacing w:val="-1"/>
        </w:rPr>
        <w:lastRenderedPageBreak/>
        <w:t xml:space="preserve">Критерии </w:t>
      </w:r>
      <w:r w:rsidRPr="00DC7CC0">
        <w:rPr>
          <w:b/>
          <w:bCs/>
        </w:rPr>
        <w:t xml:space="preserve">и </w:t>
      </w:r>
      <w:r w:rsidRPr="00DC7CC0">
        <w:rPr>
          <w:b/>
          <w:bCs/>
          <w:spacing w:val="-1"/>
        </w:rPr>
        <w:t xml:space="preserve">показатели, используемые </w:t>
      </w:r>
      <w:r w:rsidRPr="00DC7CC0">
        <w:rPr>
          <w:b/>
          <w:bCs/>
        </w:rPr>
        <w:t xml:space="preserve">при оценивании </w:t>
      </w:r>
      <w:r w:rsidRPr="00DC7CC0">
        <w:rPr>
          <w:b/>
        </w:rPr>
        <w:t xml:space="preserve">контролируемых результатов обучения </w:t>
      </w:r>
      <w:r w:rsidRPr="00DC7CC0">
        <w:rPr>
          <w:b/>
          <w:bCs/>
        </w:rPr>
        <w:t>и алгоритм</w:t>
      </w:r>
      <w:r w:rsidRPr="00DC7CC0">
        <w:rPr>
          <w:b/>
          <w:bCs/>
          <w:spacing w:val="-3"/>
        </w:rPr>
        <w:t xml:space="preserve"> </w:t>
      </w:r>
      <w:r w:rsidRPr="00DC7CC0">
        <w:rPr>
          <w:b/>
          <w:bCs/>
        </w:rPr>
        <w:t>оценивания</w:t>
      </w:r>
    </w:p>
    <w:p w14:paraId="0F0311F8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03D51CA2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Представление результатов практики (доклад, презентация)</w:t>
      </w:r>
    </w:p>
    <w:p w14:paraId="21B8158C" w14:textId="77777777" w:rsidR="00B94616" w:rsidRDefault="00B94616" w:rsidP="00B94616">
      <w:pPr>
        <w:widowControl w:val="0"/>
        <w:suppressAutoHyphens w:val="0"/>
        <w:jc w:val="center"/>
      </w:pPr>
    </w:p>
    <w:p w14:paraId="2E1F5328" w14:textId="77777777" w:rsidR="00B94616" w:rsidRDefault="00B94616" w:rsidP="00B94616">
      <w:pPr>
        <w:widowControl w:val="0"/>
        <w:suppressAutoHyphens w:val="0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 и презентации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22"/>
        <w:gridCol w:w="4923"/>
      </w:tblGrid>
      <w:tr w:rsidR="00B94616" w14:paraId="46DAF2A0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C6015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2D6DD3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B94616" w14:paraId="4551FBF6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9AACB9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в ходе практики </w:t>
            </w:r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E12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 xml:space="preserve">сообщение (выступление) – 5 мин. с использованием электронной презентации 7-10 слайдов </w:t>
            </w:r>
            <w:r>
              <w:rPr>
                <w:spacing w:val="-2"/>
              </w:rPr>
              <w:t>(</w:t>
            </w:r>
            <w:r>
              <w:rPr>
                <w:spacing w:val="-1"/>
              </w:rPr>
              <w:t>сочетание текста,</w:t>
            </w:r>
            <w:r>
              <w:t xml:space="preserve"> рисунков, видеоматериалов, звукового ряда</w:t>
            </w:r>
            <w:r>
              <w:rPr>
                <w:spacing w:val="-2"/>
              </w:rPr>
              <w:t xml:space="preserve">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среду: есть</w:t>
            </w:r>
            <w:r>
              <w:t xml:space="preserve">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информации)</w:t>
            </w:r>
          </w:p>
          <w:p w14:paraId="17FC2F27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2) вопросы</w:t>
            </w:r>
            <w:r>
              <w:rPr>
                <w:spacing w:val="-4"/>
              </w:rPr>
              <w:t xml:space="preserve"> - ответы</w:t>
            </w:r>
            <w:r>
              <w:t>;</w:t>
            </w:r>
          </w:p>
          <w:p w14:paraId="40A998A6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заключение руководителей</w:t>
            </w:r>
          </w:p>
        </w:tc>
      </w:tr>
    </w:tbl>
    <w:p w14:paraId="753BD62B" w14:textId="77777777" w:rsidR="00B94616" w:rsidRDefault="00B94616" w:rsidP="00B94616">
      <w:pPr>
        <w:widowControl w:val="0"/>
        <w:suppressAutoHyphens w:val="0"/>
        <w:jc w:val="both"/>
        <w:rPr>
          <w:b/>
          <w:bCs/>
        </w:rPr>
      </w:pPr>
    </w:p>
    <w:p w14:paraId="13942C9B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  <w:bCs/>
        </w:rPr>
        <w:t>Алгоритм оценивания выступления с презентацией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83"/>
        <w:gridCol w:w="1462"/>
      </w:tblGrid>
      <w:tr w:rsidR="00B94616" w14:paraId="3E868A01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7FE8E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6173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4C49DD35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69121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Доклад представляет структурированные результаты работы во время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7F25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B449E43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B82B05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Речь докладчика понятна, дикция - четкая, интонация обыгрывает содержание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5746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9142899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783E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Представлено место проведения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F3CD34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E2655A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62DD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все виды деятельности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9EDD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3D9B5E8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B0CDDF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D6B48F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45FB1EC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2444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дополняют устную информацию, а не полностью ее дублируют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867B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78C43D3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39676D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19F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97DFA7D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12CB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Текст презентации оформлен грамотно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196D2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0F04FD85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FF6E84" w14:textId="093F48E3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proofErr w:type="spellStart"/>
            <w:r>
              <w:rPr>
                <w:lang w:val="en-US"/>
              </w:rPr>
              <w:t>Стиль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презентации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соотве</w:t>
            </w:r>
            <w:proofErr w:type="spellEnd"/>
            <w:r w:rsidR="0047747E">
              <w:t>тс</w:t>
            </w:r>
            <w:proofErr w:type="spellStart"/>
            <w:r>
              <w:rPr>
                <w:lang w:val="en-US"/>
              </w:rPr>
              <w:t>вует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содержанию</w:t>
            </w:r>
            <w:proofErr w:type="spellEnd"/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FA76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26DB8F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7EA3A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Ответы на вопросы логичны и обоснованы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59B47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4F084BE0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5D8CE2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F299F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  <w:lang w:val="en-US"/>
              </w:rPr>
              <w:t>10</w:t>
            </w:r>
          </w:p>
        </w:tc>
      </w:tr>
    </w:tbl>
    <w:p w14:paraId="0C53B95A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02FA7788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0456315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C85AF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56CF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686E2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36BA8DB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EF33F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B6BD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95D28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769680D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DB64F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BC6BF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774B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CF4921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D91CC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310CE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C9C0C1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302320AE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955E5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0-4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51DFB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13A3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EA97EBD" w14:textId="77777777" w:rsidR="00B94616" w:rsidRPr="00F256C4" w:rsidRDefault="00B94616" w:rsidP="00B94616">
      <w:pPr>
        <w:widowControl w:val="0"/>
        <w:suppressAutoHyphens w:val="0"/>
        <w:jc w:val="center"/>
        <w:rPr>
          <w:rFonts w:eastAsia="Batang"/>
          <w:bCs/>
          <w:kern w:val="1"/>
          <w:lang w:bidi="hi-IN"/>
        </w:rPr>
      </w:pPr>
    </w:p>
    <w:p w14:paraId="576FF618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Отчетная документация по итогам практики</w:t>
      </w:r>
    </w:p>
    <w:p w14:paraId="7D40E3F6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16"/>
        <w:gridCol w:w="4929"/>
      </w:tblGrid>
      <w:tr w:rsidR="00B94616" w14:paraId="5B760AC7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764E2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001E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об итогах практики</w:t>
            </w:r>
          </w:p>
        </w:tc>
      </w:tr>
      <w:tr w:rsidR="00B94616" w14:paraId="116884E1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886AE7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</w:rPr>
              <w:t xml:space="preserve">Отчет </w:t>
            </w:r>
            <w:r>
              <w:t>– 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</w:t>
            </w:r>
            <w:r>
              <w:rPr>
                <w:spacing w:val="-6"/>
              </w:rPr>
              <w:lastRenderedPageBreak/>
              <w:t>деятельности по итогам прохождения практики.</w:t>
            </w:r>
          </w:p>
          <w:p w14:paraId="3E7A0E5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5D595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lastRenderedPageBreak/>
              <w:t>титульный лист;</w:t>
            </w:r>
          </w:p>
          <w:p w14:paraId="085FA021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 оглавление (содержание) отчета; </w:t>
            </w:r>
          </w:p>
          <w:p w14:paraId="578ED426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анализ всех видов деятельности в </w:t>
            </w:r>
            <w:r>
              <w:lastRenderedPageBreak/>
              <w:t>период практики;</w:t>
            </w:r>
          </w:p>
          <w:p w14:paraId="1D6D9E8F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материалы по итогам выполнения заданий. </w:t>
            </w:r>
          </w:p>
        </w:tc>
      </w:tr>
    </w:tbl>
    <w:p w14:paraId="71BE76AA" w14:textId="77777777" w:rsidR="00B94616" w:rsidRDefault="00B94616" w:rsidP="00B94616">
      <w:pPr>
        <w:widowControl w:val="0"/>
        <w:suppressAutoHyphens w:val="0"/>
        <w:jc w:val="center"/>
        <w:rPr>
          <w:bCs/>
        </w:rPr>
      </w:pPr>
    </w:p>
    <w:p w14:paraId="32DB4A2D" w14:textId="77777777" w:rsidR="00B94616" w:rsidRDefault="00B94616" w:rsidP="00B94616">
      <w:pPr>
        <w:widowControl w:val="0"/>
        <w:suppressAutoHyphens w:val="0"/>
        <w:jc w:val="center"/>
      </w:pPr>
      <w:r>
        <w:rPr>
          <w:bCs/>
        </w:rPr>
        <w:t>Алгоритм оценивания отчетной документации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76"/>
        <w:gridCol w:w="1469"/>
      </w:tblGrid>
      <w:tr w:rsidR="00B94616" w14:paraId="485CE7FC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961E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EDFF02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6700A5C1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3C9CD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59CC5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7E6461E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E3C4E4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5284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8AC219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1CB414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(20-25 стр., шрифтом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,12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35528A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D6529B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0A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BD97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B0DDAD6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FD7A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28C5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77E2E2F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9134A9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E06F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5</w:t>
            </w:r>
          </w:p>
        </w:tc>
      </w:tr>
    </w:tbl>
    <w:p w14:paraId="3EBEB5F6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2554A205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5785F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C432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682B5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499A85F9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D870B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69AAC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C8420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45FF2A30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12837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4A363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0D8DA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4279AF7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023F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3947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70D6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79D715D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D1E8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99FB8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52A6D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B6DB87D" w14:textId="77777777" w:rsidR="00B94616" w:rsidRDefault="00B94616" w:rsidP="00B94616">
      <w:pPr>
        <w:widowControl w:val="0"/>
        <w:suppressAutoHyphens w:val="0"/>
        <w:jc w:val="center"/>
        <w:rPr>
          <w:color w:val="000000"/>
          <w:kern w:val="1"/>
        </w:rPr>
      </w:pPr>
    </w:p>
    <w:p w14:paraId="4B4B7617" w14:textId="77777777" w:rsidR="00B94616" w:rsidRPr="00BE4488" w:rsidRDefault="00B94616" w:rsidP="00B94616">
      <w:pPr>
        <w:widowControl w:val="0"/>
        <w:suppressAutoHyphens w:val="0"/>
        <w:jc w:val="center"/>
        <w:rPr>
          <w:b/>
          <w:color w:val="000000"/>
          <w:kern w:val="1"/>
        </w:rPr>
      </w:pPr>
      <w:r>
        <w:rPr>
          <w:b/>
          <w:color w:val="000000"/>
          <w:kern w:val="1"/>
        </w:rPr>
        <w:t>З</w:t>
      </w:r>
      <w:r w:rsidRPr="00BE4488">
        <w:rPr>
          <w:b/>
          <w:color w:val="000000"/>
          <w:kern w:val="1"/>
        </w:rPr>
        <w:t>адания</w:t>
      </w:r>
    </w:p>
    <w:p w14:paraId="3F5D0499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1. Провести комплексную психолого-педагогическую диагностику личности обучающегося, в том числе диагностическую беседу. Оформить план проведения беседы, программу диагностического обследования.</w:t>
      </w:r>
    </w:p>
    <w:p w14:paraId="6E8636C6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 xml:space="preserve">Задание 2. Составить развернутую психолого-педагогическую характеристику обучающегося с проблемами социализации или трудностями в обучении. </w:t>
      </w:r>
    </w:p>
    <w:p w14:paraId="739E4B72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3. Посетить коррекционное или коррекционно-развивающее занятие педагога психолога, составить анализ проведенного занятия.</w:t>
      </w:r>
    </w:p>
    <w:p w14:paraId="1AC15824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4. Составить конспекты и провести коррекционные занятия (не менее двух) в соответствии с выявленными особенностями психического развития конкретного ребенка</w:t>
      </w:r>
    </w:p>
    <w:p w14:paraId="09EDD389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5. Разработать конспект консультативной беседы</w:t>
      </w:r>
    </w:p>
    <w:p w14:paraId="32162071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 xml:space="preserve">Задание 6. Разработать и провести </w:t>
      </w:r>
      <w:proofErr w:type="spellStart"/>
      <w:r w:rsidRPr="0047747E">
        <w:rPr>
          <w:color w:val="000000"/>
        </w:rPr>
        <w:t>профориентационное</w:t>
      </w:r>
      <w:proofErr w:type="spellEnd"/>
      <w:r w:rsidRPr="0047747E">
        <w:rPr>
          <w:color w:val="000000"/>
        </w:rPr>
        <w:t xml:space="preserve"> мероприятие с детским коллективом/группой (возраст на выбор). Оформить отчет о мероприятии.</w:t>
      </w:r>
    </w:p>
    <w:p w14:paraId="4800857D" w14:textId="652678BF" w:rsidR="00B94616" w:rsidRPr="0047747E" w:rsidRDefault="0047747E" w:rsidP="0047747E">
      <w:pPr>
        <w:widowControl w:val="0"/>
        <w:suppressAutoHyphens w:val="0"/>
        <w:rPr>
          <w:color w:val="000000"/>
          <w:kern w:val="1"/>
        </w:rPr>
      </w:pPr>
      <w:r w:rsidRPr="0047747E">
        <w:rPr>
          <w:color w:val="000000"/>
        </w:rPr>
        <w:t>Задание 7. Разработать анкету с целью получения запроса у школьников для организации психологического просвещения. Подготовить информационный материал для родителей и школьников (фотоотчет, буклеты и др.).</w:t>
      </w:r>
    </w:p>
    <w:p w14:paraId="570DF037" w14:textId="77777777" w:rsidR="00B94616" w:rsidRDefault="00B94616" w:rsidP="00B94616">
      <w:pPr>
        <w:pStyle w:val="a3"/>
        <w:widowControl w:val="0"/>
        <w:tabs>
          <w:tab w:val="left" w:pos="4051"/>
        </w:tabs>
        <w:suppressAutoHyphens w:val="0"/>
        <w:spacing w:before="65" w:after="0"/>
        <w:jc w:val="center"/>
      </w:pPr>
      <w:r>
        <w:rPr>
          <w:b/>
          <w:bCs/>
        </w:rPr>
        <w:t>Текущий контроль успеваемости</w:t>
      </w:r>
    </w:p>
    <w:p w14:paraId="4CC545B9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56"/>
        <w:gridCol w:w="2589"/>
      </w:tblGrid>
      <w:tr w:rsidR="00B94616" w14:paraId="23E0ED07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10989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Критерии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BA65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Оценка</w:t>
            </w:r>
          </w:p>
        </w:tc>
      </w:tr>
      <w:tr w:rsidR="00B94616" w14:paraId="2746A76E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F1E0D1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 xml:space="preserve">своевременное выполнение заданий практики на высоком уровне с проявлением самостоятельности, творчества, </w:t>
            </w:r>
            <w:r>
              <w:lastRenderedPageBreak/>
              <w:t>инициативы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4A590B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lastRenderedPageBreak/>
              <w:t>отлично</w:t>
            </w:r>
          </w:p>
        </w:tc>
      </w:tr>
      <w:tr w:rsidR="00B94616" w14:paraId="1692B8E8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91F5C9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незначительных недочетов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EFD2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хорошо</w:t>
            </w:r>
          </w:p>
        </w:tc>
      </w:tr>
      <w:tr w:rsidR="00B94616" w14:paraId="4EBAD38B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CC59CD" w14:textId="0A26769B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9DC5D1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удовлетворительно</w:t>
            </w:r>
          </w:p>
        </w:tc>
      </w:tr>
      <w:tr w:rsidR="00B94616" w14:paraId="73774924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52558F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</w:pPr>
            <w:r>
              <w:t>невыполнение задания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9358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неудовлетворительно</w:t>
            </w:r>
          </w:p>
        </w:tc>
      </w:tr>
    </w:tbl>
    <w:p w14:paraId="423DE6C2" w14:textId="47CCE0F9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7BD1A3CE" w14:textId="77777777" w:rsidR="00E701FC" w:rsidRDefault="00E701FC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5BCA83E8" w14:textId="77777777" w:rsidR="00B94616" w:rsidRDefault="00B94616" w:rsidP="00B94616">
      <w:pPr>
        <w:pStyle w:val="Standard"/>
        <w:widowControl w:val="0"/>
        <w:tabs>
          <w:tab w:val="left" w:pos="2295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Критерии оценки:</w:t>
      </w:r>
    </w:p>
    <w:p w14:paraId="0333368C" w14:textId="77777777" w:rsidR="00B94616" w:rsidRDefault="00B94616" w:rsidP="00B94616">
      <w:pPr>
        <w:pStyle w:val="1"/>
        <w:widowControl w:val="0"/>
        <w:suppressAutoHyphens w:val="0"/>
        <w:spacing w:after="240"/>
        <w:ind w:left="0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tbl>
      <w:tblPr>
        <w:tblW w:w="10103" w:type="dxa"/>
        <w:tblInd w:w="-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5"/>
        <w:gridCol w:w="2447"/>
      </w:tblGrid>
      <w:tr w:rsidR="00B94616" w:rsidRPr="00670FE7" w14:paraId="62E4880F" w14:textId="77777777" w:rsidTr="00E701F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EC0557A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40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9C012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94616" w:rsidRPr="00670FE7" w14:paraId="6F770914" w14:textId="77777777" w:rsidTr="00E701FC">
        <w:tblPrEx>
          <w:tblCellMar>
            <w:left w:w="33" w:type="dxa"/>
            <w:right w:w="33" w:type="dxa"/>
          </w:tblCellMar>
        </w:tblPrEx>
        <w:trPr>
          <w:trHeight w:val="655"/>
        </w:trPr>
        <w:tc>
          <w:tcPr>
            <w:tcW w:w="170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4449A50" w14:textId="77777777" w:rsidR="00B94616" w:rsidRPr="00670FE7" w:rsidRDefault="00B94616" w:rsidP="00D440F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06E0DA5D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B25D97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61435C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05F9F83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701FC" w:rsidRPr="00670FE7" w14:paraId="2F4299DD" w14:textId="77777777" w:rsidTr="00E701FC">
        <w:tblPrEx>
          <w:tblCellMar>
            <w:left w:w="10" w:type="dxa"/>
            <w:right w:w="10" w:type="dxa"/>
          </w:tblCellMar>
        </w:tblPrEx>
        <w:trPr>
          <w:trHeight w:val="1099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4A42FB7" w14:textId="0428A49A" w:rsidR="00E701FC" w:rsidRPr="00670FE7" w:rsidRDefault="00E701FC" w:rsidP="00E701FC">
            <w:pPr>
              <w:pStyle w:val="WW-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ЗНАНИЕ: 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ов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 сбора, первичной обработки информации, результатов психолого-педагогической диагностики; способы интерпретации и представления результатов психодиагностического обследования; стандартные методы и технологии, позволяющие решать диагностические и коррекционно-развивающие задачи; методы и приемы наблюдения за психическим и физическим развитием обучающихся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9C75379" w14:textId="1616DEB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Фрагментарные знания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интерпретации и представления результатов психодиагностического обследования;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DA3A8D" w14:textId="7C5A8D46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Общие, но не структурированные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504F4C9" w14:textId="20D4865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A2F9A63" w14:textId="1937C01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систематические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E701FC" w:rsidRPr="00670FE7" w14:paraId="2E3D84DD" w14:textId="77777777" w:rsidTr="00E701FC">
        <w:tblPrEx>
          <w:tblCellMar>
            <w:left w:w="10" w:type="dxa"/>
            <w:right w:w="10" w:type="dxa"/>
          </w:tblCellMar>
        </w:tblPrEx>
        <w:trPr>
          <w:trHeight w:val="1525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9157B38" w14:textId="5FA67FC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УМЕНИЕ: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24D535" w14:textId="599CEC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Частично освоенное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диагностировать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8141F21" w14:textId="43B62182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успешное, но не систематическое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FB1CC4" w14:textId="478E8370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 умение, применяемое в стандартных ситуациях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8B54B5" w14:textId="7306C4A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умения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701FC" w:rsidRPr="00670FE7" w14:paraId="385AEAC7" w14:textId="77777777" w:rsidTr="008351D5">
        <w:tblPrEx>
          <w:tblCellMar>
            <w:left w:w="10" w:type="dxa"/>
            <w:right w:w="10" w:type="dxa"/>
          </w:tblCellMar>
        </w:tblPrEx>
        <w:trPr>
          <w:trHeight w:val="1398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1ED55A" w14:textId="77777777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>ВЛАДЕНИЕ:</w:t>
            </w:r>
          </w:p>
          <w:p w14:paraId="7EEB809C" w14:textId="7C2695E5" w:rsidR="00E701FC" w:rsidRPr="00670FE7" w:rsidRDefault="006F52B9" w:rsidP="00E701FC">
            <w:pPr>
              <w:rPr>
                <w:sz w:val="20"/>
                <w:szCs w:val="20"/>
              </w:rPr>
            </w:pPr>
            <w:r w:rsidRPr="00905EF4">
              <w:rPr>
                <w:color w:val="000000"/>
                <w:sz w:val="19"/>
                <w:szCs w:val="19"/>
              </w:rPr>
              <w:t>навыками ведения профессиональной документации (планы работы, протоколы, журналы, психологические заключения и отчеты); навыками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>
              <w:rPr>
                <w:color w:val="000000"/>
                <w:sz w:val="19"/>
                <w:szCs w:val="19"/>
              </w:rPr>
              <w:t xml:space="preserve">; </w:t>
            </w:r>
            <w:r w:rsidRPr="00432C83">
              <w:rPr>
                <w:color w:val="000000"/>
                <w:sz w:val="19"/>
                <w:szCs w:val="19"/>
              </w:rPr>
              <w:t>навыками общения и взаимодействия с участниками образовательного процесса</w:t>
            </w:r>
            <w:r w:rsidRPr="00905EF4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B1D33D" w14:textId="5A5A46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Фрагментарное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proofErr w:type="spellStart"/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общения</w:t>
            </w:r>
            <w:proofErr w:type="spellEnd"/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019AA8" w14:textId="51678A3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успешное, но не систематическое применение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FB04F7" w14:textId="53C6CD08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6FA389F" w14:textId="17A30E01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навыки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12EDA4EB" w14:textId="6181EA35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002D82F" w14:textId="182C5041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70F8488" w14:textId="295C5B14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71EE9E7" w14:textId="77777777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1DC8FEE" w14:textId="77777777" w:rsidR="00B94616" w:rsidRPr="00DC7CC0" w:rsidRDefault="00B94616" w:rsidP="00B94616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</w:rPr>
        <w:t>сформированности</w:t>
      </w:r>
      <w:proofErr w:type="spellEnd"/>
      <w:r w:rsidRPr="00DC7CC0">
        <w:rPr>
          <w:rFonts w:ascii="Times New Roman" w:hAnsi="Times New Roman"/>
          <w:b/>
        </w:rPr>
        <w:t xml:space="preserve"> компетенции</w:t>
      </w:r>
    </w:p>
    <w:p w14:paraId="458A7F04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  <w:rPr>
          <w:rFonts w:ascii="Times New Roman" w:hAnsi="Times New Roman"/>
        </w:rPr>
      </w:pPr>
    </w:p>
    <w:p w14:paraId="6D37A952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 xml:space="preserve">Шкала оценивания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планируемых результатов обучения по практике (экзамен)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8"/>
        <w:gridCol w:w="3267"/>
        <w:gridCol w:w="2880"/>
      </w:tblGrid>
      <w:tr w:rsidR="00B94616" w14:paraId="32A3DEA8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67AC1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40FCF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36569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060E9265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A18EA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EB4CC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EE390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24A3834C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12DFC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2043F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DB3C41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041B839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F0D3D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FC127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5DF30B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6643B087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454AA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4D003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E363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DD81A3C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6735EEA" w14:textId="58002260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 xml:space="preserve">Шкала оценивания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6644"/>
      </w:tblGrid>
      <w:tr w:rsidR="00B94616" w14:paraId="35FCBD1D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0D1F2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712DF3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компетенции</w:t>
            </w:r>
          </w:p>
        </w:tc>
      </w:tr>
      <w:tr w:rsidR="00B94616" w14:paraId="26DF83C5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EFC25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FAEBD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B94616" w14:paraId="739FAC04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CEE0D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3EAB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компетенции в целом соответствует требованиям.</w:t>
            </w:r>
          </w:p>
        </w:tc>
      </w:tr>
      <w:tr w:rsidR="00B94616" w14:paraId="63ED6C1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97113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7D075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648F2E3B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компетенции соответствует минимальным </w:t>
            </w:r>
            <w:proofErr w:type="gramStart"/>
            <w:r>
              <w:rPr>
                <w:rFonts w:ascii="Times New Roman" w:hAnsi="Times New Roman"/>
              </w:rPr>
              <w:t xml:space="preserve">требованиям.  </w:t>
            </w:r>
            <w:proofErr w:type="gramEnd"/>
          </w:p>
        </w:tc>
      </w:tr>
      <w:tr w:rsidR="00B94616" w14:paraId="7C44FCF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57B1D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4DC9D7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14:paraId="7DA8A075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920B2E5" w14:textId="69020976" w:rsidR="00B94616" w:rsidRDefault="00B94616" w:rsidP="00B94616">
      <w:pPr>
        <w:widowControl w:val="0"/>
        <w:suppressAutoHyphens w:val="0"/>
        <w:ind w:firstLine="709"/>
        <w:jc w:val="both"/>
      </w:pPr>
      <w:r>
        <w:t xml:space="preserve">Аттестация по итогам практики осуществляется </w:t>
      </w:r>
      <w:r w:rsidRPr="00F256C4">
        <w:rPr>
          <w:iCs/>
        </w:rPr>
        <w:t xml:space="preserve">в форме </w:t>
      </w:r>
      <w:r w:rsidR="00E701FC">
        <w:rPr>
          <w:iCs/>
        </w:rPr>
        <w:t>зачета</w:t>
      </w:r>
      <w: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14:paraId="067BE7EB" w14:textId="77777777" w:rsidR="00B94616" w:rsidRDefault="00B94616" w:rsidP="00B94616">
      <w:pPr>
        <w:widowControl w:val="0"/>
        <w:suppressAutoHyphens w:val="0"/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3"/>
        <w:gridCol w:w="1828"/>
        <w:gridCol w:w="1828"/>
        <w:gridCol w:w="1828"/>
        <w:gridCol w:w="1828"/>
      </w:tblGrid>
      <w:tr w:rsidR="00B94616" w:rsidRPr="00DC7CC0" w14:paraId="29777338" w14:textId="77777777" w:rsidTr="00D440FA">
        <w:trPr>
          <w:cantSplit/>
          <w:trHeight w:val="765"/>
          <w:tblHeader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CC4FD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9DF49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2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9BD97D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руководителя практики от ТГПУ</w:t>
            </w:r>
          </w:p>
        </w:tc>
      </w:tr>
      <w:tr w:rsidR="00B94616" w:rsidRPr="00DC7CC0" w14:paraId="5BEFE0AA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BE9D5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967CF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457AF" w14:textId="77777777" w:rsidR="00B94616" w:rsidRPr="00DC7CC0" w:rsidRDefault="00B94616" w:rsidP="00D440FA">
            <w:pPr>
              <w:pStyle w:val="a5"/>
              <w:snapToGrid w:val="0"/>
            </w:pPr>
            <w:proofErr w:type="spellStart"/>
            <w:r w:rsidRPr="00DC7CC0">
              <w:t>сформированность</w:t>
            </w:r>
            <w:proofErr w:type="spellEnd"/>
            <w:r w:rsidRPr="00DC7CC0">
              <w:t xml:space="preserve"> планируемых результатов обучения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4B383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C7616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представление результатов практики</w:t>
            </w:r>
          </w:p>
        </w:tc>
      </w:tr>
      <w:tr w:rsidR="00B94616" w:rsidRPr="00DC7CC0" w14:paraId="27AAEC07" w14:textId="77777777" w:rsidTr="00D440FA">
        <w:trPr>
          <w:cantSplit/>
        </w:trPr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8ACCED" w14:textId="7D314C8C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3E45A8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2540C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F2A1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D855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</w:tr>
      <w:tr w:rsidR="00B94616" w:rsidRPr="00DC7CC0" w14:paraId="7DA4B3AA" w14:textId="77777777" w:rsidTr="00D440FA">
        <w:trPr>
          <w:cantSplit/>
        </w:trPr>
        <w:tc>
          <w:tcPr>
            <w:tcW w:w="1088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2D966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6EF6FF7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737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D71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«хорошо»</w:t>
            </w:r>
          </w:p>
        </w:tc>
      </w:tr>
      <w:tr w:rsidR="00B94616" w:rsidRPr="00DC7CC0" w14:paraId="3D64CC92" w14:textId="77777777" w:rsidTr="00D440FA">
        <w:trPr>
          <w:cantSplit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D70B4" w14:textId="2B440168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96B40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4697E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FC856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629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</w:tr>
      <w:tr w:rsidR="00B94616" w:rsidRPr="00DC7CC0" w14:paraId="797CF1F0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8C4F8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946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B84AA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55A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B94616" w:rsidRPr="00DC7CC0" w14:paraId="2BA318DF" w14:textId="77777777" w:rsidTr="00D440FA">
        <w:trPr>
          <w:cantSplit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A7C72" w14:textId="24E4B7BA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50FC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 xml:space="preserve">хорошо / </w:t>
            </w:r>
            <w:r>
              <w:t>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B5AD9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925F3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C36D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</w:tr>
      <w:tr w:rsidR="00B94616" w:rsidRPr="00DC7CC0" w14:paraId="4708EDAB" w14:textId="77777777" w:rsidTr="00D440FA">
        <w:trPr>
          <w:cantSplit/>
        </w:trPr>
        <w:tc>
          <w:tcPr>
            <w:tcW w:w="10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DE88C" w14:textId="13F4EB3A" w:rsidR="00B94616" w:rsidRPr="00DC7CC0" w:rsidRDefault="008351D5" w:rsidP="00D440FA">
            <w:pPr>
              <w:pStyle w:val="a5"/>
              <w:snapToGrid w:val="0"/>
            </w:pPr>
            <w:r>
              <w:t>Н</w:t>
            </w:r>
            <w:r w:rsidR="00B94616">
              <w:t>е</w:t>
            </w:r>
            <w:r>
              <w:t xml:space="preserve"> зачтено</w:t>
            </w:r>
          </w:p>
        </w:tc>
        <w:tc>
          <w:tcPr>
            <w:tcW w:w="3912" w:type="pct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0BE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14:paraId="3C9294E9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rPr>
          <w:rFonts w:ascii="Times New Roman" w:hAnsi="Times New Roman"/>
        </w:rPr>
      </w:pPr>
    </w:p>
    <w:p w14:paraId="5E6775AD" w14:textId="77777777" w:rsidR="00B94616" w:rsidRPr="00F256C4" w:rsidRDefault="00B94616" w:rsidP="00B94616">
      <w:pPr>
        <w:pStyle w:val="WW-Standard"/>
        <w:tabs>
          <w:tab w:val="left" w:pos="-2268"/>
        </w:tabs>
        <w:suppressAutoHyphens w:val="0"/>
        <w:spacing w:line="100" w:lineRule="atLeast"/>
        <w:jc w:val="both"/>
        <w:rPr>
          <w:rFonts w:cs="Times New Roman"/>
          <w:b/>
          <w:lang w:val="ru-RU"/>
        </w:rPr>
      </w:pPr>
      <w:proofErr w:type="spellStart"/>
      <w:r w:rsidRPr="00F256C4">
        <w:rPr>
          <w:rFonts w:cs="Times New Roman"/>
          <w:b/>
        </w:rPr>
        <w:t>Оценочные</w:t>
      </w:r>
      <w:proofErr w:type="spellEnd"/>
      <w:r w:rsidRPr="00F256C4">
        <w:rPr>
          <w:rFonts w:cs="Times New Roman"/>
          <w:b/>
        </w:rPr>
        <w:t xml:space="preserve"> и </w:t>
      </w:r>
      <w:proofErr w:type="spellStart"/>
      <w:r w:rsidRPr="00F256C4">
        <w:rPr>
          <w:rFonts w:cs="Times New Roman"/>
          <w:b/>
        </w:rPr>
        <w:t>методические</w:t>
      </w:r>
      <w:proofErr w:type="spellEnd"/>
      <w:r w:rsidRPr="00F256C4">
        <w:rPr>
          <w:rFonts w:cs="Times New Roman"/>
          <w:b/>
        </w:rPr>
        <w:t xml:space="preserve"> </w:t>
      </w:r>
      <w:proofErr w:type="spellStart"/>
      <w:r w:rsidRPr="00F256C4">
        <w:rPr>
          <w:rFonts w:cs="Times New Roman"/>
          <w:b/>
        </w:rPr>
        <w:t>материалы</w:t>
      </w:r>
      <w:proofErr w:type="spellEnd"/>
      <w:r w:rsidRPr="00F256C4">
        <w:rPr>
          <w:rFonts w:cs="Times New Roman"/>
          <w:b/>
        </w:rPr>
        <w:t xml:space="preserve"> </w:t>
      </w:r>
      <w:r w:rsidRPr="00F256C4">
        <w:rPr>
          <w:rFonts w:cs="Times New Roman"/>
          <w:b/>
          <w:lang w:val="ru-RU"/>
        </w:rPr>
        <w:t>составлены:</w:t>
      </w:r>
    </w:p>
    <w:p w14:paraId="2A783521" w14:textId="3E038C03" w:rsidR="009339AB" w:rsidRPr="00B94616" w:rsidRDefault="004C09FF" w:rsidP="008351D5">
      <w:pPr>
        <w:pStyle w:val="WW-Standard"/>
        <w:tabs>
          <w:tab w:val="left" w:pos="-2268"/>
        </w:tabs>
        <w:suppressAutoHyphens w:val="0"/>
        <w:spacing w:line="100" w:lineRule="atLeast"/>
        <w:jc w:val="both"/>
      </w:pPr>
      <w:proofErr w:type="spellStart"/>
      <w:r>
        <w:rPr>
          <w:rFonts w:cs="Times New Roman"/>
          <w:lang w:val="ru-RU"/>
        </w:rPr>
        <w:t>Буравлева</w:t>
      </w:r>
      <w:proofErr w:type="spellEnd"/>
      <w:r>
        <w:rPr>
          <w:rFonts w:cs="Times New Roman"/>
          <w:lang w:val="ru-RU"/>
        </w:rPr>
        <w:t xml:space="preserve"> Н.А.</w:t>
      </w:r>
      <w:r w:rsidR="00B94616">
        <w:rPr>
          <w:rFonts w:cs="Times New Roman"/>
          <w:lang w:val="ru-RU"/>
        </w:rPr>
        <w:t xml:space="preserve">, </w:t>
      </w:r>
      <w:r w:rsidR="008351D5">
        <w:rPr>
          <w:rFonts w:cs="Times New Roman"/>
          <w:lang w:val="ru-RU"/>
        </w:rPr>
        <w:t>доцент</w:t>
      </w:r>
      <w:r w:rsidR="00B94616">
        <w:rPr>
          <w:rFonts w:cs="Times New Roman"/>
          <w:lang w:val="ru-RU"/>
        </w:rPr>
        <w:t xml:space="preserve"> кафедры </w:t>
      </w:r>
      <w:r>
        <w:rPr>
          <w:rFonts w:cs="Times New Roman"/>
          <w:lang w:val="ru-RU"/>
        </w:rPr>
        <w:t>психолого-педагогического образования</w:t>
      </w:r>
    </w:p>
    <w:sectPr w:rsidR="009339AB" w:rsidRPr="00B9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firstLine="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6"/>
    <w:rsid w:val="00087948"/>
    <w:rsid w:val="0047747E"/>
    <w:rsid w:val="004C09FF"/>
    <w:rsid w:val="006F52B9"/>
    <w:rsid w:val="008351D5"/>
    <w:rsid w:val="009339AB"/>
    <w:rsid w:val="00A86506"/>
    <w:rsid w:val="00B94616"/>
    <w:rsid w:val="00E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87E6"/>
  <w15:chartTrackingRefBased/>
  <w15:docId w15:val="{DFB7ECDE-7989-47AE-B77E-BC8A5C3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4616"/>
    <w:pPr>
      <w:spacing w:after="120"/>
    </w:pPr>
  </w:style>
  <w:style w:type="character" w:customStyle="1" w:styleId="a4">
    <w:name w:val="Основной текст Знак"/>
    <w:basedOn w:val="a0"/>
    <w:link w:val="a3"/>
    <w:rsid w:val="00B946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B94616"/>
    <w:pPr>
      <w:ind w:left="720"/>
    </w:pPr>
  </w:style>
  <w:style w:type="paragraph" w:customStyle="1" w:styleId="a5">
    <w:name w:val="Содержимое таблицы"/>
    <w:basedOn w:val="a"/>
    <w:rsid w:val="00B94616"/>
    <w:pPr>
      <w:suppressLineNumbers/>
    </w:pPr>
  </w:style>
  <w:style w:type="paragraph" w:customStyle="1" w:styleId="Standard">
    <w:name w:val="Standard"/>
    <w:rsid w:val="00B94616"/>
    <w:pPr>
      <w:suppressAutoHyphens/>
      <w:spacing w:line="252" w:lineRule="auto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WW-Standard">
    <w:name w:val="WW-Standard"/>
    <w:rsid w:val="00B94616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10">
    <w:name w:val="Обычный1"/>
    <w:rsid w:val="00B94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Panfilov_AV@outlook.com</dc:creator>
  <cp:keywords/>
  <dc:description/>
  <cp:lastModifiedBy>User</cp:lastModifiedBy>
  <cp:revision>3</cp:revision>
  <dcterms:created xsi:type="dcterms:W3CDTF">2022-05-29T20:04:00Z</dcterms:created>
  <dcterms:modified xsi:type="dcterms:W3CDTF">2022-07-22T07:43:00Z</dcterms:modified>
</cp:coreProperties>
</file>