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color w:val="auto"/>
        </w:rPr>
      </w:pPr>
      <w:r>
        <w:rPr>
          <w:color w:val="auto"/>
        </w:rPr>
        <w:t>МИНИСТЕРСТВО ПРОСВЕЩЕНИЯ РОССИЙСКОЙ ФЕДЕРАЦИИ</w:t>
      </w:r>
    </w:p>
    <w:p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высшего образования</w:t>
      </w:r>
    </w:p>
    <w:p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«Томский государственный педагогический университет»</w:t>
      </w:r>
    </w:p>
    <w:p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</w:rPr>
        <w:t>(ТГПУ)</w:t>
      </w:r>
    </w:p>
    <w:p>
      <w:pPr>
        <w:snapToGrid w:val="0"/>
        <w:ind w:left="5332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</w:p>
    <w:p>
      <w:pPr>
        <w:snapToGrid w:val="0"/>
        <w:ind w:left="5332"/>
        <w:rPr>
          <w:rFonts w:ascii="Times New Roman" w:hAnsi="Times New Roman"/>
          <w:sz w:val="24"/>
          <w:szCs w:val="24"/>
          <w:shd w:val="clear" w:color="auto" w:fill="FFFFFF"/>
        </w:rPr>
      </w:pPr>
    </w:p>
    <w:p>
      <w:pPr>
        <w:snapToGrid w:val="0"/>
        <w:spacing w:line="240" w:lineRule="auto"/>
        <w:ind w:left="723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>
      <w:pPr>
        <w:spacing w:line="240" w:lineRule="auto"/>
        <w:ind w:left="723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ИРПО </w:t>
      </w:r>
    </w:p>
    <w:p>
      <w:pPr>
        <w:spacing w:line="240" w:lineRule="auto"/>
        <w:ind w:left="7230"/>
        <w:contextualSpacing/>
        <w:rPr>
          <w:rFonts w:ascii="Times New Roman" w:hAnsi="Times New Roman"/>
          <w:sz w:val="24"/>
          <w:szCs w:val="24"/>
        </w:rPr>
      </w:pPr>
    </w:p>
    <w:p>
      <w:pPr>
        <w:spacing w:line="240" w:lineRule="auto"/>
        <w:ind w:left="723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Н.А. Семенова</w:t>
      </w:r>
    </w:p>
    <w:p>
      <w:pPr>
        <w:snapToGrid w:val="0"/>
        <w:rPr>
          <w:rFonts w:ascii="Times New Roman" w:hAnsi="Times New Roman"/>
          <w:sz w:val="24"/>
          <w:szCs w:val="24"/>
        </w:rPr>
      </w:pPr>
    </w:p>
    <w:p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 УЧЕБНОЙ ДИСЦИПЛИНЫ (МОДУЛЯ)</w:t>
      </w:r>
    </w:p>
    <w:p>
      <w:pPr>
        <w:pStyle w:val="3"/>
        <w:spacing w:after="0"/>
        <w:ind w:right="567"/>
        <w:jc w:val="center"/>
      </w:pPr>
      <w:r>
        <w:t>Учебная технологическая практика (педагогическая диагностика метапредметных образовательных результатов)</w:t>
      </w:r>
    </w:p>
    <w:p>
      <w:pPr>
        <w:pStyle w:val="3"/>
        <w:spacing w:after="0"/>
        <w:ind w:right="567"/>
      </w:pPr>
    </w:p>
    <w:p>
      <w:pPr>
        <w:pStyle w:val="3"/>
        <w:spacing w:after="0"/>
        <w:ind w:right="567"/>
        <w:rPr>
          <w:sz w:val="22"/>
        </w:rPr>
      </w:pPr>
      <w:r>
        <w:rPr>
          <w:sz w:val="22"/>
        </w:rPr>
        <w:t xml:space="preserve">Направление подготовки: </w:t>
      </w:r>
      <w:r>
        <w:rPr>
          <w:sz w:val="23"/>
          <w:szCs w:val="23"/>
          <w:shd w:val="clear" w:color="auto" w:fill="FFFFFF"/>
        </w:rPr>
        <w:t>44.03.01 Педагогическое образование</w:t>
      </w:r>
    </w:p>
    <w:p>
      <w:pPr>
        <w:pStyle w:val="3"/>
        <w:spacing w:after="0"/>
        <w:ind w:right="567"/>
        <w:rPr>
          <w:sz w:val="22"/>
        </w:rPr>
      </w:pPr>
      <w:r>
        <w:rPr>
          <w:rFonts w:ascii="Times New Roman" w:hAnsi="Times New Roman" w:cs="Times New Roman"/>
        </w:rPr>
        <w:t xml:space="preserve">Направленность (профиль): </w:t>
      </w:r>
      <w:r>
        <w:rPr>
          <w:rFonts w:ascii="Times New Roman" w:hAnsi="Times New Roman" w:cs="Times New Roman"/>
          <w:lang w:val="en-US" w:eastAsia="zh-CN"/>
        </w:rPr>
        <w:t>Физическая культура</w:t>
      </w:r>
    </w:p>
    <w:p>
      <w:pPr>
        <w:rPr>
          <w:rFonts w:ascii="Times New Roman" w:hAnsi="Times New Roman" w:eastAsia="Times New Roman" w:cs="Times New Roman"/>
          <w:color w:val="000000"/>
          <w:sz w:val="23"/>
          <w:szCs w:val="23"/>
        </w:rPr>
      </w:pPr>
    </w:p>
    <w:p>
      <w:pPr>
        <w:pStyle w:val="3"/>
        <w:spacing w:after="0"/>
        <w:ind w:right="567" w:firstLine="567"/>
        <w:rPr>
          <w:sz w:val="22"/>
        </w:rPr>
      </w:pPr>
    </w:p>
    <w:p>
      <w:pPr>
        <w:pStyle w:val="3"/>
        <w:spacing w:after="0"/>
        <w:ind w:right="567" w:firstLine="567"/>
        <w:rPr>
          <w:sz w:val="22"/>
        </w:rPr>
      </w:pPr>
    </w:p>
    <w:p>
      <w:pPr>
        <w:pStyle w:val="3"/>
        <w:spacing w:after="0"/>
        <w:ind w:right="567" w:firstLine="567"/>
        <w:rPr>
          <w:sz w:val="22"/>
        </w:rPr>
      </w:pPr>
      <w:r>
        <w:rPr>
          <w:sz w:val="22"/>
        </w:rPr>
        <w:t xml:space="preserve">Форма обучения: </w:t>
      </w:r>
      <w:r>
        <w:rPr>
          <w:sz w:val="22"/>
        </w:rPr>
        <w:t>за</w:t>
      </w:r>
      <w:r>
        <w:rPr>
          <w:sz w:val="22"/>
        </w:rPr>
        <w:t xml:space="preserve">очная </w:t>
      </w:r>
    </w:p>
    <w:p>
      <w:pPr>
        <w:pStyle w:val="3"/>
        <w:spacing w:before="187"/>
        <w:ind w:right="1770" w:firstLine="567"/>
        <w:jc w:val="center"/>
      </w:pPr>
    </w:p>
    <w:p>
      <w:pPr>
        <w:pStyle w:val="3"/>
        <w:spacing w:before="187"/>
        <w:ind w:right="1770" w:firstLine="567"/>
        <w:jc w:val="center"/>
      </w:pPr>
    </w:p>
    <w:p>
      <w:pPr>
        <w:pStyle w:val="3"/>
        <w:spacing w:before="187"/>
        <w:ind w:right="1770" w:firstLine="567"/>
        <w:jc w:val="center"/>
      </w:pPr>
    </w:p>
    <w:p>
      <w:pPr>
        <w:pStyle w:val="3"/>
        <w:spacing w:before="187"/>
        <w:ind w:right="1770" w:firstLine="567"/>
        <w:jc w:val="center"/>
      </w:pPr>
    </w:p>
    <w:p>
      <w:pPr>
        <w:pStyle w:val="3"/>
        <w:spacing w:before="187"/>
        <w:ind w:right="1770" w:firstLine="567"/>
        <w:jc w:val="center"/>
      </w:pPr>
    </w:p>
    <w:p>
      <w:pPr>
        <w:pStyle w:val="3"/>
        <w:spacing w:before="187"/>
        <w:ind w:right="1770" w:firstLine="567"/>
        <w:jc w:val="center"/>
      </w:pPr>
    </w:p>
    <w:p>
      <w:pPr>
        <w:pStyle w:val="3"/>
        <w:spacing w:before="187"/>
        <w:ind w:right="1770" w:firstLine="567"/>
        <w:jc w:val="center"/>
      </w:pPr>
    </w:p>
    <w:p>
      <w:pPr>
        <w:pStyle w:val="3"/>
        <w:spacing w:before="187"/>
        <w:ind w:right="1770" w:firstLine="567"/>
        <w:jc w:val="center"/>
      </w:pPr>
    </w:p>
    <w:p>
      <w:pPr>
        <w:pStyle w:val="3"/>
        <w:spacing w:before="187"/>
        <w:ind w:right="1770" w:firstLine="567"/>
        <w:jc w:val="center"/>
      </w:pPr>
    </w:p>
    <w:p>
      <w:pPr>
        <w:pStyle w:val="3"/>
        <w:spacing w:before="187"/>
        <w:ind w:right="1770" w:firstLine="567"/>
        <w:jc w:val="center"/>
      </w:pPr>
    </w:p>
    <w:p>
      <w:pPr>
        <w:pStyle w:val="3"/>
        <w:spacing w:before="187"/>
        <w:ind w:right="1770" w:firstLine="567"/>
        <w:jc w:val="center"/>
      </w:pPr>
    </w:p>
    <w:p>
      <w:pPr>
        <w:pStyle w:val="3"/>
        <w:spacing w:before="187"/>
        <w:ind w:right="1770" w:firstLine="567"/>
        <w:jc w:val="center"/>
      </w:pPr>
    </w:p>
    <w:p>
      <w:pPr>
        <w:pStyle w:val="3"/>
        <w:spacing w:before="187"/>
        <w:ind w:right="1770" w:firstLine="567"/>
        <w:jc w:val="center"/>
      </w:pPr>
    </w:p>
    <w:p>
      <w:pPr>
        <w:rPr>
          <w:rFonts w:ascii="Times New Roman" w:hAnsi="Times New Roman" w:cs="Times New Roman"/>
          <w:sz w:val="0"/>
          <w:szCs w:val="0"/>
        </w:rPr>
      </w:pPr>
    </w:p>
    <w:p>
      <w:pPr>
        <w:rPr>
          <w:rFonts w:ascii="Times New Roman" w:hAnsi="Times New Roman" w:cs="Times New Roman"/>
          <w:sz w:val="0"/>
          <w:szCs w:val="0"/>
        </w:rPr>
      </w:pPr>
    </w:p>
    <w:p>
      <w:pPr>
        <w:rPr>
          <w:rFonts w:ascii="Times New Roman" w:hAnsi="Times New Roman" w:cs="Times New Roman"/>
          <w:sz w:val="0"/>
          <w:szCs w:val="0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</w:rPr>
        <w:t>1. ВИД, ТИП, СПОСОБ(Ы), ФОРМА ПРОВЕДЕНИЯ ПРАКТИКИ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Вид практики: учебная практика.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Тип практики: педагогическая практика.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Способ(ы) проведения практики (при наличии): стационарная, выездная.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Форма проведения практики: дискретно по видам практик и периодам проведения практик.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1"/>
        <w:gridCol w:w="2970"/>
        <w:gridCol w:w="2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2. ПЕРЕЧЕНЬ ПЛАНИРУЕМЫХ РЕЗУЛЬТАТОВ ОБУЧЕНИЯ ПРИ ПРОХОЖДЕНИИ ПРАКТИКИ,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СООТНЕСЕННЫХ С ПЛАНИРУЕМЫМИ РЕЗУЛЬТАТАМИ ОСВОЕНИЯ ОБРАЗОВАТЕЛЬНОЙ ПРОГРАММЫ (ОП)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Код и наименование компетенции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Код и наименование индикатора достижения компетенций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Планируемые результаты обучения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63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ОПК 5. 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ИОПК-5.1 Осуществляет выбор содержания, методов, приемов организации контроля и оценки, в том числе ИКТ, в соответствии с установленными требованиями к образовательным результатам обучающихся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ИОПК-5.2 Осуществляет контроль и оценку образовательных результатов на основе принципов объективности и достоверности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ИОПК-5.3 Выявляет и корректирует трудности в обучении, разрабатывает предложения по совершенствованию образовательного процесса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Знать: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способы разработки основных образовательных программ;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Уметь: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использовать возможности образовательной среды для достижения личностных и метапредметных результатов обучения и обеспечения качества учебно-воспитательного процесса средствами предмета по профилю;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Владеть: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способами взаимодействия с другими субъектами образовательного процесса; способами совершенствования профессиональных знаний и умений, образовательной среды для обеспечения качества образования, в том числе с применением информационных технологий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1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 8. 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ИОПК-8.1 Применяет методы анализа педагогической ситуации, профессиональной рефлексии на основе специальных научных знаний, в том числе в предметной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ИОПК-8.2 Проектирует и осуществляет учебно-воспитательный процесс с опорой на знания предметной области, психолого-педагогические знания и научно-обоснованные закономерности организации образовательного процесса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Знать: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методы анализа педагогической ситуации, профессиональной рефлексии на основе специальных научных знаний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Уметь: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применяет методы анализа педагогической ситуации, профессиональной рефлексии на основе специальных научных знаний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Владеть: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навыками применения методов анализа педагогической ситуации, профессиональной рефлексии на основе специальных научных знаний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1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ПК 2. Способен осуществлять целенаправленную воспитательную деятельность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ИПК-2.1 Демонстрирует умение постановки воспитательных целей, проектирования воспитательной деятельности и методов ее реализации в соответствии с требованиями ФГОС ОО и спецификой учебного предмета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ИПК-2.2 Демонстрирует способы организации и оценки различных видов внеурочной деятельности ребенка (учебной, игровой, трудовой, спортивной, художественной и т.д.), методы и формы организации коллективных творческих дел, экскурсий, походов, экспедиций и других мероприятий (по выбору)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ИПК-2.3 Выбирает и демонстрирует способы оказания консультативной помощи родителям (законным представителям) обучающихся по вопросам воспитания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Знать: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алгоритм постановки воспитательных целей и проектирования воспитательной деятельности; способы организации и оценки различных видов внеурочной деятельности; методы организации работы с родителями;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Уметь: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проектировать способы организации различных видов деятельности ребенка (учебной, игровой, трудовой, спортивной, художественной и т.д.), методы и формы организации коллективных творческих дел, экскурсий, походов, экспедиций и других мероприятий; выбирать методы организации работы с родителями (законным представителям) обучающихся по вопросам воспитания; использовать образовательный потенциал профильных предметов в воспитательных целях;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Владеть: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технологиями реализации форм и методов воспитательной работы, организации воспитательных мероприятий; способами комплексной оценки воспитательного эффекта различных видов внеурочной деятельности ребенка; способами оказания консультативной помощи родителям (законным представителям) обучающихся по вопросам воспитания, в том числе родителям детей с особыми образовательными потребностями; навыком конструирования содержания образования с учетом реализации воспитательных целей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ПК 3 Способен формировать развивающую образовательную среду для достижения личностных, предметных и метапредметных результатов обучения средствами преподаваемых учебных предметов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ИПК-3.1 Владеет способами интеграции учебных предметов для организации развивающей учебной деятельности (исследовательской, проектной, групповой и др.)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ИПК-3.2 Использует образовательный потенциал социокультурной среды региона в преподавании (предмета по профилю) в учебной и во внеурочной деятельности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Знать: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нормативные документы в сфере образования, возрастные особенности обучающихся, дидактические задачи учебного занятия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Уметь: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Проектировать результаты обучения в соответствии с нормативными документами в сфере образования, возрастными особенностями обучающихся, дидактическими задачами учебного занятия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Владеть: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навыками проектирования результатов обучения в соответствии с нормативными документами в сфере образования, возрастными особенностями обучающихся, дидактическими задачами учебного занятия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>
      <w:pPr>
        <w:rPr>
          <w:rFonts w:ascii="Times New Roman" w:hAnsi="Times New Roman" w:cs="Times New Roman"/>
          <w:sz w:val="0"/>
          <w:szCs w:val="0"/>
        </w:rPr>
      </w:pP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7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3. МЕСТО ПРАКТИКИ В СТРУКТУРЕ ОП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Цикл (раздел) ОП:</w:t>
            </w:r>
          </w:p>
        </w:tc>
        <w:tc>
          <w:tcPr>
            <w:tcW w:w="7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Б2.О.01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3.1</w:t>
            </w:r>
          </w:p>
        </w:tc>
        <w:tc>
          <w:tcPr>
            <w:tcW w:w="7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Дисциплины (модули) и практики, предшествующие данной практике (при наличии в рабочем учебном плане таких дисциплин (модулей) и практик):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3.1.1.</w:t>
            </w:r>
          </w:p>
        </w:tc>
        <w:tc>
          <w:tcPr>
            <w:tcW w:w="7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8" w:hRule="atLeast"/>
        </w:trPr>
        <w:tc>
          <w:tcPr>
            <w:tcW w:w="18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3.1.2.</w:t>
            </w:r>
          </w:p>
        </w:tc>
        <w:tc>
          <w:tcPr>
            <w:tcW w:w="7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Психология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3.1.3.</w:t>
            </w:r>
          </w:p>
        </w:tc>
        <w:tc>
          <w:tcPr>
            <w:tcW w:w="7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Психология воспитательных практик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3.2.</w:t>
            </w:r>
          </w:p>
        </w:tc>
        <w:tc>
          <w:tcPr>
            <w:tcW w:w="7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Дисциплины (модули) и практики, для которых освоение данной практики необходимо как предшествующее: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8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3.2.1.</w:t>
            </w:r>
          </w:p>
        </w:tc>
        <w:tc>
          <w:tcPr>
            <w:tcW w:w="7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Производственная педагогическая практика</w:t>
            </w:r>
          </w:p>
        </w:tc>
      </w:tr>
    </w:tbl>
    <w:p>
      <w:pPr>
        <w:rPr>
          <w:rFonts w:ascii="Times New Roman" w:hAnsi="Times New Roman" w:cs="Times New Roman"/>
          <w:sz w:val="0"/>
          <w:szCs w:val="0"/>
        </w:rPr>
      </w:pPr>
    </w:p>
    <w:p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4. ОБЪЕМ ПРАКТИКИ В ЗАЧЕТНЫХ ЕДИНИЦАХ И АКАДЕМИЧЕСКИХ ЧАСАХ,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br w:type="textWrapping"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ЕЕ ПРОДОЛЖИТЕЛЬНОСТЬ В НЕДЕЛЯХ И ФОРМЫ КОНТРОЛЯ</w:t>
      </w:r>
    </w:p>
    <w:p>
      <w:pPr>
        <w:jc w:val="center"/>
        <w:rPr>
          <w:rFonts w:ascii="Times New Roman" w:hAnsi="Times New Roman" w:cs="Times New Roman"/>
          <w:sz w:val="0"/>
          <w:szCs w:val="0"/>
        </w:rPr>
      </w:pPr>
    </w:p>
    <w:p>
      <w:pPr>
        <w:spacing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Объем в зачетных единицах: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3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з.е.,   в академических часах: 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108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акад. час.</w:t>
      </w:r>
    </w:p>
    <w:p>
      <w:pPr>
        <w:spacing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Объем в неделях: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2 нед.</w:t>
      </w:r>
    </w:p>
    <w:p>
      <w:pPr>
        <w:spacing w:line="240" w:lineRule="auto"/>
        <w:rPr>
          <w:rFonts w:ascii="Times New Roman" w:hAnsi="Times New Roman" w:eastAsia="Times New Roman" w:cs="Times New Roman"/>
          <w:color w:val="FFFF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Формы контроля  в семестрах: </w:t>
      </w:r>
      <w:r>
        <w:rPr>
          <w:rFonts w:ascii="Times New Roman" w:hAnsi="Times New Roman" w:eastAsia="Times New Roman" w:cs="Times New Roman"/>
          <w:color w:val="FFFFFF"/>
          <w:sz w:val="24"/>
          <w:szCs w:val="24"/>
        </w:rPr>
        <w:t> 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зачеты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6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1159"/>
        <w:gridCol w:w="2194"/>
        <w:gridCol w:w="1140"/>
        <w:gridCol w:w="1074"/>
        <w:gridCol w:w="246"/>
        <w:gridCol w:w="601"/>
        <w:gridCol w:w="137"/>
        <w:gridCol w:w="367"/>
        <w:gridCol w:w="422"/>
        <w:gridCol w:w="232"/>
        <w:gridCol w:w="461"/>
        <w:gridCol w:w="243"/>
        <w:gridCol w:w="411"/>
        <w:gridCol w:w="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219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114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107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984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789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936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863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71" w:type="dxa"/>
            <w:gridSpan w:val="1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5. СТРУКТУРА И СОДЕРЖАНИЕ ПРАКТИКИ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432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№ п/п</w:t>
            </w:r>
          </w:p>
        </w:tc>
        <w:tc>
          <w:tcPr>
            <w:tcW w:w="5813" w:type="dxa"/>
            <w:gridSpan w:val="5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Наименование и содержание этапа практики</w:t>
            </w:r>
          </w:p>
        </w:tc>
        <w:tc>
          <w:tcPr>
            <w:tcW w:w="601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часов</w:t>
            </w:r>
          </w:p>
        </w:tc>
        <w:tc>
          <w:tcPr>
            <w:tcW w:w="504" w:type="dxa"/>
            <w:gridSpan w:val="2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 т.ч. ПП</w:t>
            </w:r>
          </w:p>
        </w:tc>
        <w:tc>
          <w:tcPr>
            <w:tcW w:w="1115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ИКР</w:t>
            </w:r>
          </w:p>
        </w:tc>
        <w:tc>
          <w:tcPr>
            <w:tcW w:w="1106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СР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32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813" w:type="dxa"/>
            <w:gridSpan w:val="5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04" w:type="dxa"/>
            <w:gridSpan w:val="2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54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часов</w:t>
            </w:r>
          </w:p>
        </w:tc>
        <w:tc>
          <w:tcPr>
            <w:tcW w:w="46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ПП</w:t>
            </w:r>
          </w:p>
        </w:tc>
        <w:tc>
          <w:tcPr>
            <w:tcW w:w="654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часов</w:t>
            </w:r>
          </w:p>
        </w:tc>
        <w:tc>
          <w:tcPr>
            <w:tcW w:w="45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5813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ОРГАНИЗАЦИОННО-ПОДГОТОВИТЕЛЬНЫЙ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Установочная конференция. Характеристика основных целей и задач практики, знакомство со структурой и содержанием практики, требованиями к отчетной документации. Методические рекомендации по прохождению практики.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 Определение индивидуального задания по практике. Выполнение заданий, предусмотренных ФОС (при наличии).</w:t>
            </w:r>
          </w:p>
        </w:tc>
        <w:tc>
          <w:tcPr>
            <w:tcW w:w="6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04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54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46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54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2. </w:t>
            </w:r>
          </w:p>
        </w:tc>
        <w:tc>
          <w:tcPr>
            <w:tcW w:w="5813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ОСНОВНОЙ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Общее задание.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Анализ совокупности метапредметных универсальных учебных действий, формируемых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средствами предмета по профилю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>
            <w:pPr>
              <w:pStyle w:val="9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6"/>
              <w:tblW w:w="4970" w:type="dxa"/>
              <w:tblInd w:w="72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74"/>
              <w:gridCol w:w="1006"/>
              <w:gridCol w:w="995"/>
              <w:gridCol w:w="99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74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9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Класс/предмет</w:t>
                  </w:r>
                </w:p>
              </w:tc>
              <w:tc>
                <w:tcPr>
                  <w:tcW w:w="2996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9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МУУД/ уровень освоения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74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0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9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ПУУД</w:t>
                  </w:r>
                </w:p>
              </w:tc>
              <w:tc>
                <w:tcPr>
                  <w:tcW w:w="9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9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КУУД</w:t>
                  </w:r>
                </w:p>
              </w:tc>
              <w:tc>
                <w:tcPr>
                  <w:tcW w:w="9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9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РУУД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7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9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0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9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9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9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Заполнить таблицу </w:t>
            </w:r>
          </w:p>
          <w:tbl>
            <w:tblPr>
              <w:tblStyle w:val="5"/>
              <w:tblpPr w:leftFromText="180" w:rightFromText="180" w:vertAnchor="text" w:horzAnchor="page" w:tblpX="98" w:tblpY="22"/>
              <w:tblOverlap w:val="never"/>
              <w:tblW w:w="5394" w:type="dxa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226"/>
              <w:gridCol w:w="1321"/>
              <w:gridCol w:w="1847"/>
            </w:tblGrid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22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>
                  <w:pPr>
                    <w:spacing w:before="100" w:beforeAutospacing="1" w:after="100" w:afterAutospacing="1" w:line="273" w:lineRule="auto"/>
                    <w:contextualSpacing/>
                    <w:jc w:val="both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Потенциал личности обучающегося</w:t>
                  </w:r>
                </w:p>
              </w:tc>
              <w:tc>
                <w:tcPr>
                  <w:tcW w:w="132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>
                  <w:pPr>
                    <w:spacing w:before="100" w:beforeAutospacing="1" w:after="100" w:afterAutospacing="1" w:line="273" w:lineRule="auto"/>
                    <w:contextualSpacing/>
                    <w:jc w:val="both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sz w:val="20"/>
                      <w:szCs w:val="20"/>
                      <w:shd w:val="clear" w:color="auto" w:fill="FFFFFF"/>
                    </w:rPr>
                    <w:t>Показатели</w:t>
                  </w:r>
                </w:p>
              </w:tc>
              <w:tc>
                <w:tcPr>
                  <w:tcW w:w="184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>
                  <w:pPr>
                    <w:spacing w:before="100" w:beforeAutospacing="1" w:after="100" w:afterAutospacing="1" w:line="273" w:lineRule="auto"/>
                    <w:contextualSpacing/>
                    <w:jc w:val="both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sz w:val="20"/>
                      <w:szCs w:val="20"/>
                      <w:shd w:val="clear" w:color="auto" w:fill="FFFFFF"/>
                    </w:rPr>
                    <w:t>Диагностический инструментарий</w:t>
                  </w: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226" w:type="dxa"/>
                  <w:tcBorders>
                    <w:top w:val="nil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>
                  <w:pPr>
                    <w:spacing w:before="100" w:beforeAutospacing="1" w:after="100" w:afterAutospacing="1" w:line="273" w:lineRule="auto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Сформированность познавательного потенциала личности учащихся и особенности мотивации.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>
                  <w:pPr>
                    <w:spacing w:before="100" w:beforeAutospacing="1" w:after="100" w:afterAutospacing="1" w:line="273" w:lineRule="auto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7" w:type="dxa"/>
                  <w:tcBorders>
                    <w:top w:val="nil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>
                  <w:pPr>
                    <w:spacing w:before="100" w:beforeAutospacing="1" w:after="100" w:afterAutospacing="1" w:line="273" w:lineRule="auto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226" w:type="dxa"/>
                  <w:tcBorders>
                    <w:top w:val="nil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>
                  <w:pPr>
                    <w:spacing w:before="100" w:beforeAutospacing="1" w:after="100" w:afterAutospacing="1" w:line="273" w:lineRule="auto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Сформированность коммуникативного потенциала личности и её зависимость от сформированности общешкольного коллектива.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>
                  <w:pPr>
                    <w:spacing w:before="100" w:beforeAutospacing="1" w:after="100" w:afterAutospacing="1" w:line="273" w:lineRule="auto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7" w:type="dxa"/>
                  <w:tcBorders>
                    <w:top w:val="nil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>
                  <w:pPr>
                    <w:spacing w:before="100" w:beforeAutospacing="1" w:after="100" w:afterAutospacing="1" w:line="273" w:lineRule="auto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Разработать учебные задачи (5-6) для контроля и оценки формирования личностных и метапредметных образовательных результатов обучающихся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4. Разработать банк методических приёмов (не менее 7), направленных на формирование личностных и метапредметных результатов обучающихся.</w:t>
            </w:r>
          </w:p>
        </w:tc>
        <w:tc>
          <w:tcPr>
            <w:tcW w:w="6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504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54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54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45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5813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ИТОГОВЫЙ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Оформление результатов проделанной работы в ходе практики в виде отчета. Представление и защита результатов практики на итоговой конференции. Дискуссия, подведение итогов практики. Представление отчета по итогам практики руководителю.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504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54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46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54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13" w:type="dxa"/>
            <w:gridSpan w:val="5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Итого часов</w:t>
            </w:r>
          </w:p>
        </w:tc>
        <w:tc>
          <w:tcPr>
            <w:tcW w:w="6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108</w:t>
            </w:r>
          </w:p>
        </w:tc>
        <w:tc>
          <w:tcPr>
            <w:tcW w:w="504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54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46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54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45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>
      <w:pPr>
        <w:rPr>
          <w:rFonts w:ascii="Times New Roman" w:hAnsi="Times New Roman" w:cs="Times New Roman"/>
          <w:sz w:val="0"/>
          <w:szCs w:val="0"/>
        </w:rPr>
      </w:pPr>
    </w:p>
    <w:p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Примечание: ПП – практическая подготовка</w:t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6. ФОРМЫ ОТЧЕТНОЙ ДОКУМЕНТАЦИИ ПО ПРАКТИКЕ</w:t>
      </w:r>
    </w:p>
    <w:p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Учетная карточка.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Отчет.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Бланки документов приведены в Приложении № 1</w:t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7. ФОНД ОЦЕНОЧНЫХ СРЕДСТВ ДЛЯ ПРОВЕДЕНИЯ ПРОМЕЖУТОЧНОЙ АТТЕСТАЦИИ ПО ПРАКТИКЕ</w:t>
      </w:r>
    </w:p>
    <w:p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Представлен в Приложении № 2.</w:t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8. ПЕРЕЧЕНЬ УЧЕБНО-МЕТОДИЧЕСКОГО ОБЕСПЕЧЕНИЯ ПРАКТИКИ</w:t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8.1. Учебная литература</w:t>
      </w:r>
    </w:p>
    <w:tbl>
      <w:tblPr>
        <w:tblStyle w:val="6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862"/>
        <w:gridCol w:w="3810"/>
        <w:gridCol w:w="3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Автор(ы),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составитель(и)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Заглавие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Издательство, год,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количество страниц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Беляева Л. А., Жданова С. П</w:t>
            </w: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Возрастная психология: учебное пособие 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Томск: Изд-во ТГПУ, 2004. – 19 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Полат Е. С., Бухаркина М. Ю.</w:t>
            </w: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Современные педагогические и информационные технологии в системе образования: учебное пособие для вузов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Москва: Академия, 2008. – 364, [1] 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Буртовая Н. Б</w:t>
            </w: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Психология (социальная психология): учебно-методическое пособие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Томск: Изд-во ТГПУ, 2009. – 123, [1] 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Гребенкина Л. К., Аджиева Е. М., Еремкина О. В., Сластенин В. А.</w:t>
            </w: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Методика воспитательной работы: учебное пособие для вузов 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Москва: Академия, 2009. – 158, [1] 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5. 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Коджаспирова Г. М.</w:t>
            </w: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Педагогика: учебник для вузов 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Москва: КНОРУС, 2010. – 740, [12] 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6. 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Байгулова, Н. В., Винниченко, Н. Л.  </w:t>
            </w: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Педагогика. Введение в педагогическую деятельность: учебно-методическое пособие для вузов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Томск: Изд-во ТГПУ, 2013. – 91 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7. 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Технологии развития универсальных учебных действий учащихся в урочной и внеурочной деятельности : учебно-методическое пособие / под общ. ред. С.С. Татарченковой.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СанктПетербург : КАРО, 2015. - 112 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8. 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Околелов, О. П.</w:t>
            </w: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Справочник по инновационным теориям и методам обучения, воспитания и развития личности: настольная книга педагога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Берлин : Директ-Медиа, 2015. – 272 с.</w:t>
            </w:r>
          </w:p>
        </w:tc>
      </w:tr>
    </w:tbl>
    <w:p>
      <w:pPr>
        <w:rPr>
          <w:rFonts w:ascii="Times New Roman" w:hAnsi="Times New Roman" w:cs="Times New Roman"/>
          <w:sz w:val="0"/>
          <w:szCs w:val="0"/>
        </w:rPr>
      </w:pPr>
    </w:p>
    <w:p>
      <w:pPr>
        <w:rPr>
          <w:rFonts w:ascii="Times New Roman" w:hAnsi="Times New Roman" w:cs="Times New Roman"/>
          <w:sz w:val="0"/>
          <w:szCs w:val="0"/>
        </w:rPr>
      </w:pPr>
    </w:p>
    <w:tbl>
      <w:tblPr>
        <w:tblStyle w:val="5"/>
        <w:tblW w:w="8868" w:type="dxa"/>
        <w:tblInd w:w="56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2"/>
        <w:gridCol w:w="389"/>
        <w:gridCol w:w="47"/>
        <w:gridCol w:w="239"/>
        <w:gridCol w:w="1406"/>
        <w:gridCol w:w="255"/>
        <w:gridCol w:w="97"/>
        <w:gridCol w:w="339"/>
        <w:gridCol w:w="646"/>
        <w:gridCol w:w="586"/>
        <w:gridCol w:w="123"/>
        <w:gridCol w:w="236"/>
        <w:gridCol w:w="278"/>
        <w:gridCol w:w="178"/>
        <w:gridCol w:w="550"/>
        <w:gridCol w:w="222"/>
        <w:gridCol w:w="446"/>
        <w:gridCol w:w="218"/>
        <w:gridCol w:w="337"/>
        <w:gridCol w:w="17"/>
        <w:gridCol w:w="264"/>
        <w:gridCol w:w="578"/>
        <w:gridCol w:w="107"/>
        <w:gridCol w:w="114"/>
        <w:gridCol w:w="118"/>
        <w:gridCol w:w="229"/>
        <w:gridCol w:w="32"/>
        <w:gridCol w:w="203"/>
        <w:gridCol w:w="256"/>
        <w:gridCol w:w="7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6" w:type="dxa"/>
          <w:trHeight w:val="299" w:hRule="exact"/>
        </w:trPr>
        <w:tc>
          <w:tcPr>
            <w:tcW w:w="957" w:type="dxa"/>
            <w:gridSpan w:val="4"/>
          </w:tcPr>
          <w:p/>
        </w:tc>
        <w:tc>
          <w:tcPr>
            <w:tcW w:w="3329" w:type="dxa"/>
            <w:gridSpan w:val="6"/>
          </w:tcPr>
          <w:p/>
        </w:tc>
        <w:tc>
          <w:tcPr>
            <w:tcW w:w="2605" w:type="dxa"/>
            <w:gridSpan w:val="10"/>
          </w:tcPr>
          <w:p/>
        </w:tc>
        <w:tc>
          <w:tcPr>
            <w:tcW w:w="842" w:type="dxa"/>
            <w:gridSpan w:val="2"/>
          </w:tcPr>
          <w:p/>
        </w:tc>
        <w:tc>
          <w:tcPr>
            <w:tcW w:w="339" w:type="dxa"/>
            <w:gridSpan w:val="3"/>
          </w:tcPr>
          <w:p/>
        </w:tc>
        <w:tc>
          <w:tcPr>
            <w:tcW w:w="261" w:type="dxa"/>
            <w:gridSpan w:val="2"/>
          </w:tcPr>
          <w:p/>
        </w:tc>
        <w:tc>
          <w:tcPr>
            <w:tcW w:w="459" w:type="dxa"/>
            <w:gridSpan w:val="2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282" w:type="dxa"/>
          </w:tcPr>
          <w:p>
            <w:pPr>
              <w:spacing w:after="0"/>
            </w:pPr>
          </w:p>
        </w:tc>
        <w:tc>
          <w:tcPr>
            <w:tcW w:w="389" w:type="dxa"/>
          </w:tcPr>
          <w:p>
            <w:pPr>
              <w:spacing w:after="0"/>
            </w:pPr>
          </w:p>
        </w:tc>
        <w:tc>
          <w:tcPr>
            <w:tcW w:w="286" w:type="dxa"/>
            <w:gridSpan w:val="2"/>
          </w:tcPr>
          <w:p>
            <w:pPr>
              <w:spacing w:after="0"/>
            </w:pPr>
          </w:p>
        </w:tc>
        <w:tc>
          <w:tcPr>
            <w:tcW w:w="1406" w:type="dxa"/>
          </w:tcPr>
          <w:p>
            <w:pPr>
              <w:spacing w:after="0"/>
            </w:pPr>
          </w:p>
        </w:tc>
        <w:tc>
          <w:tcPr>
            <w:tcW w:w="255" w:type="dxa"/>
          </w:tcPr>
          <w:p>
            <w:pPr>
              <w:spacing w:after="0"/>
            </w:pPr>
          </w:p>
        </w:tc>
        <w:tc>
          <w:tcPr>
            <w:tcW w:w="436" w:type="dxa"/>
            <w:gridSpan w:val="2"/>
          </w:tcPr>
          <w:p>
            <w:pPr>
              <w:spacing w:after="0"/>
            </w:pPr>
          </w:p>
        </w:tc>
        <w:tc>
          <w:tcPr>
            <w:tcW w:w="646" w:type="dxa"/>
          </w:tcPr>
          <w:p>
            <w:pPr>
              <w:spacing w:after="0"/>
            </w:pPr>
          </w:p>
        </w:tc>
        <w:tc>
          <w:tcPr>
            <w:tcW w:w="709" w:type="dxa"/>
            <w:gridSpan w:val="2"/>
          </w:tcPr>
          <w:p>
            <w:pPr>
              <w:spacing w:after="0"/>
            </w:pPr>
          </w:p>
        </w:tc>
        <w:tc>
          <w:tcPr>
            <w:tcW w:w="514" w:type="dxa"/>
            <w:gridSpan w:val="2"/>
          </w:tcPr>
          <w:p>
            <w:pPr>
              <w:spacing w:after="0"/>
            </w:pPr>
          </w:p>
        </w:tc>
        <w:tc>
          <w:tcPr>
            <w:tcW w:w="178" w:type="dxa"/>
          </w:tcPr>
          <w:p>
            <w:pPr>
              <w:spacing w:after="0"/>
            </w:pPr>
          </w:p>
        </w:tc>
        <w:tc>
          <w:tcPr>
            <w:tcW w:w="550" w:type="dxa"/>
          </w:tcPr>
          <w:p>
            <w:pPr>
              <w:spacing w:after="0"/>
            </w:pPr>
          </w:p>
        </w:tc>
        <w:tc>
          <w:tcPr>
            <w:tcW w:w="222" w:type="dxa"/>
          </w:tcPr>
          <w:p>
            <w:pPr>
              <w:spacing w:after="0"/>
            </w:pPr>
          </w:p>
        </w:tc>
        <w:tc>
          <w:tcPr>
            <w:tcW w:w="446" w:type="dxa"/>
          </w:tcPr>
          <w:p>
            <w:pPr>
              <w:spacing w:after="0"/>
            </w:pPr>
          </w:p>
        </w:tc>
        <w:tc>
          <w:tcPr>
            <w:tcW w:w="555" w:type="dxa"/>
            <w:gridSpan w:val="2"/>
          </w:tcPr>
          <w:p>
            <w:pPr>
              <w:spacing w:after="0"/>
            </w:pPr>
          </w:p>
        </w:tc>
        <w:tc>
          <w:tcPr>
            <w:tcW w:w="281" w:type="dxa"/>
            <w:gridSpan w:val="2"/>
          </w:tcPr>
          <w:p>
            <w:pPr>
              <w:spacing w:after="0"/>
            </w:pPr>
          </w:p>
        </w:tc>
        <w:tc>
          <w:tcPr>
            <w:tcW w:w="799" w:type="dxa"/>
            <w:gridSpan w:val="3"/>
          </w:tcPr>
          <w:p>
            <w:pPr>
              <w:spacing w:after="0"/>
            </w:pPr>
          </w:p>
        </w:tc>
        <w:tc>
          <w:tcPr>
            <w:tcW w:w="347" w:type="dxa"/>
            <w:gridSpan w:val="2"/>
          </w:tcPr>
          <w:p>
            <w:pPr>
              <w:spacing w:after="0"/>
            </w:pPr>
          </w:p>
        </w:tc>
        <w:tc>
          <w:tcPr>
            <w:tcW w:w="235" w:type="dxa"/>
            <w:gridSpan w:val="2"/>
          </w:tcPr>
          <w:p>
            <w:pPr>
              <w:spacing w:after="0"/>
            </w:pPr>
          </w:p>
        </w:tc>
        <w:tc>
          <w:tcPr>
            <w:tcW w:w="332" w:type="dxa"/>
            <w:gridSpan w:val="2"/>
          </w:tcPr>
          <w:p>
            <w:pPr>
              <w:spacing w:after="0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exact"/>
        </w:trPr>
        <w:tc>
          <w:tcPr>
            <w:tcW w:w="8868" w:type="dxa"/>
            <w:gridSpan w:val="30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8.2. Перечень электронных образовательных ресурсов, современных профессиональных баз данных и информационных справочных систем, необходимых для освоения учебной дисциплины (модуля) 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(http://elibrary.ru)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(https://cyberleninka.ru)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(https://sciencejournals.ru)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(https://elementy.ru)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(https://naukabooks.ru/zhurnali)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(https://nauchniestati.ru)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(https://www.ph4.ru/baza_science.php)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(dvs.rsl.ru)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(gbu.bookchamber.ru)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exact"/>
        </w:trPr>
        <w:tc>
          <w:tcPr>
            <w:tcW w:w="8868" w:type="dxa"/>
            <w:gridSpan w:val="3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8.3. Перечень программного обеспечения (лицензионного и свободно распространяемого программного обеспечения,</w:t>
            </w:r>
          </w:p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 т.ч. отечественного производства), используемого при осуществлении образовательного процесса</w:t>
            </w:r>
          </w:p>
          <w:p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 учебной дисциплине (модулю)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Стандартный офисный пакет</w:t>
            </w:r>
          </w:p>
          <w:p>
            <w:pPr>
              <w:spacing w:after="0" w:line="240" w:lineRule="auto"/>
              <w:rPr>
                <w:color w:val="FF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Cвободно распространяемое и/или проприетарное (коммерческое) программное обеспечение, включающее текстовый процессор, табличный процессор, программу подготовки презентаций.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</w:trPr>
        <w:tc>
          <w:tcPr>
            <w:tcW w:w="8868" w:type="dxa"/>
            <w:gridSpan w:val="30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* Примечание к разделу.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exact"/>
        </w:trPr>
        <w:tc>
          <w:tcPr>
            <w:tcW w:w="8868" w:type="dxa"/>
            <w:gridSpan w:val="30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Дата обращения к электронным учебным изданиям (включая электронные издания из электронных библиотечных систем), электронным образовательным ресурсам, современным профессиональным базам данных и информационным справочным системам совпадает с датой утверждения рабочей программы учебной дисциплины (модуля).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6" w:hRule="exact"/>
        </w:trPr>
        <w:tc>
          <w:tcPr>
            <w:tcW w:w="8868" w:type="dxa"/>
            <w:gridSpan w:val="30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9. ОПИСАНИЕ МАТЕРИАЛЬНО-ТЕХНИЧЕСКОЙ БАЗЫ, НЕОБХОДИМОЙ ДЛЯ ПРОВЕДЕНИЯ ПРАКТИКИ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Для организационно-подготовительного и итогового этапов: аудитория, оснащенная персональным компьютером и мультимедийными средствами презентации (экран, проектор или интерактивная доска).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10. МЕТОДИЧЕСКИЕ РЕКОМЕНДАЦИИ ПО ПРАКТИКЕ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Практика обучающихся организуется и проводится университетом на основе договоров о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практической подготовке обучающихся с профильными организациями, деятельность которых соответствует профессиональным компетенциям, осваиваемым в рамках ОП. Практика может быть проведена в структурных подразделениях ТГПУ.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руководства практикой, проводимой в ТГПУ, назначаются: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руководитель по практической подготовке от ТГПУ, ответственный за организационно-методическое обеспечение практики;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руководитель по практической подготовке от ТГПУ, ответственный за учебно-методическое обеспечение практики.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руководства практикой, проводимой в профильной организации, назначаются: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руководитель по практической подготовке от ТГПУ, ответственный за организационно-методическое обеспечение практики;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руководитель по практической подготовке от ТГПУ, ответственный за учебно-методическое обеспечение практики;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ответственное лицо по практической подготовке от профильной организации.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Руководитель по практической подготовке от ТГПУ, ответственный за организационно-методическое обеспечение практики, осуществляет: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подбор профильных организаций для проведения практик;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проведение консультаций с обучающимися по вопросам выбора базы практики и ее прохождения;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распределение обучающихся по профильным организациям;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проведение установочной и итоговой конференции по практике;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контроль за соблюдением сроков проведения практики и соответствием ее содержания требованиям, установленным ОП;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информирование обучающихся о требованиях к объему и содержанию отчетных материалов по практике, подготовке и порядку проведения промежуточной аттестации по практике;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проверку отчетных материалов по практике, оценку результатов прохождения практики обучающегося;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обобщение опыта практики и внесение предложений по ее совершенствованию;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подготовку отчета по результатам проведения практики.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Руководитель по практической подготовке от ТГПУ, ответственный за учебно-методическое обеспечение практики, осуществляет: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разработку и обновление заданий практики;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проведение индивидуальных (групповых) консультаций по выполнению обучающимися заданий практики;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контроль за выполнением различных видов работ, предусмотренных практикой на базе профильной организации;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проверку отчетов обучающихся по практике и заполнение отчетных документов (при необходимости).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Ответственное лицо по практической подготовке от профильной организации организует проведение практики, закрепленных за ним обучающихся, участвует в проведении итоговой конференции по практике.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 наличии в профильной организации вакантной должности, с обучающимся может быть заключен срочный трудовой договор о замещении должности.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Обучающиеся, совмещающие обучение с трудовой деятельностью, вправе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проходить практику по месту трудовой деятельности в случаях, если профессиональная деятельность, осуществляемая ими, соответствует требованиям к содержанию практики. При этом с профильной организацией заключается договор о практической подготовке, реализуемой в форме практики.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Прохождение практики по месту профессиональной деятельности согласовывается с руководителем по практической подготовке от ТГПУ, ответственным за организационно-методическое сопровождение практики, и оформляется заявлением установленной формы.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Направление на практику оформляется приказом уполномоченного ректором должностного лица (проректора по нормативному обеспечению уставной деятельности), который оформляется в соответствии с действующей инструкцией по подготовке приказов по студенческому составу в ТГПУ.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Обучающиеся в период прохождения практики: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выполняют индивидуальные и общие (при наличии) задания;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соблюдают правила внутреннего трудового распорядка.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обучающихся с ограниченными возможностями здоровья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и инвалидов практика организуется с учетом особенностей их психофизического развития, индивидуальных возможностей и состояния здоровья.</w:t>
            </w:r>
            <w:r>
              <w:rPr>
                <w:color w:val="000000"/>
                <w:sz w:val="20"/>
                <w:szCs w:val="20"/>
              </w:rPr>
              <w:br w:type="textWrapping"/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Выбор мест прохождения практики для обучающихся с ограниченными возможностями здоровья и инвалидов производится с учетом состояния здоровья обучающихся и требований доступности, а также рекомендаций медико-социальной экспертизы, отраженных в индивидуальной программе реабилитации инвалида (при наличии).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exact"/>
        </w:trPr>
        <w:tc>
          <w:tcPr>
            <w:tcW w:w="718" w:type="dxa"/>
            <w:gridSpan w:val="3"/>
          </w:tcPr>
          <w:p>
            <w:pPr>
              <w:spacing w:after="0"/>
            </w:pPr>
          </w:p>
        </w:tc>
        <w:tc>
          <w:tcPr>
            <w:tcW w:w="1997" w:type="dxa"/>
            <w:gridSpan w:val="4"/>
          </w:tcPr>
          <w:p>
            <w:pPr>
              <w:spacing w:after="0"/>
            </w:pPr>
          </w:p>
        </w:tc>
        <w:tc>
          <w:tcPr>
            <w:tcW w:w="1930" w:type="dxa"/>
            <w:gridSpan w:val="5"/>
          </w:tcPr>
          <w:p>
            <w:pPr>
              <w:spacing w:after="0"/>
            </w:pPr>
          </w:p>
        </w:tc>
        <w:tc>
          <w:tcPr>
            <w:tcW w:w="1892" w:type="dxa"/>
            <w:gridSpan w:val="6"/>
          </w:tcPr>
          <w:p>
            <w:pPr>
              <w:spacing w:after="0"/>
            </w:pPr>
          </w:p>
        </w:tc>
        <w:tc>
          <w:tcPr>
            <w:tcW w:w="1303" w:type="dxa"/>
            <w:gridSpan w:val="5"/>
          </w:tcPr>
          <w:p>
            <w:pPr>
              <w:spacing w:after="0"/>
            </w:pPr>
          </w:p>
        </w:tc>
        <w:tc>
          <w:tcPr>
            <w:tcW w:w="1028" w:type="dxa"/>
            <w:gridSpan w:val="7"/>
          </w:tcPr>
          <w:p>
            <w:pPr>
              <w:spacing w:after="0"/>
            </w:pPr>
          </w:p>
        </w:tc>
      </w:tr>
    </w:tbl>
    <w:tbl>
      <w:tblPr>
        <w:tblStyle w:val="5"/>
        <w:tblpPr w:leftFromText="180" w:rightFromText="180" w:vertAnchor="text" w:tblpX="601" w:tblpY="1"/>
        <w:tblOverlap w:val="never"/>
        <w:tblW w:w="942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ind w:firstLine="60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after="0" w:line="240" w:lineRule="auto"/>
              <w:ind w:firstLine="604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учебной дисциплины (модуля) составлена в соответствии с учебным планом, федеральным государственным образовательным стандартом высшего образования по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exact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направлению подготовки 44.04.01 Педагогическое образование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exact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Разработчик(и) рабочей программы учебной дисциплины (модуля): Купершлаг Ирина Геннадиевна,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ст. преподаватель кафедры педагогики и управления образованием, </w:t>
            </w:r>
          </w:p>
          <w:p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Лингевич Ольга Владимировна, к. пед. н., доцент  кафедры педагогики и управления образованием</w:t>
            </w:r>
          </w:p>
        </w:tc>
      </w:tr>
      <w:tr>
        <w:tblPrEx>
          <w:tblLayout w:type="fixed"/>
        </w:tblPrEx>
        <w:trPr>
          <w:trHeight w:val="396" w:hRule="exact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tbl>
      <w:tblPr>
        <w:tblStyle w:val="5"/>
        <w:tblpPr w:leftFromText="180" w:rightFromText="180" w:vertAnchor="text" w:horzAnchor="margin" w:tblpY="-1048"/>
        <w:tblW w:w="882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63"/>
        <w:gridCol w:w="505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1.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8" w:hRule="exact"/>
        </w:trPr>
        <w:tc>
          <w:tcPr>
            <w:tcW w:w="3763" w:type="dxa"/>
          </w:tcPr>
          <w:p>
            <w:pPr>
              <w:spacing w:after="0"/>
            </w:pPr>
          </w:p>
        </w:tc>
        <w:tc>
          <w:tcPr>
            <w:tcW w:w="5059" w:type="dxa"/>
          </w:tcPr>
          <w:p>
            <w:pPr>
              <w:spacing w:after="0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exact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ФОРМЫ ОТЧЕТНОЙ ДОКУМЕНТАЦИИ ПО ПРАКТИКЕ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exact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pStyle w:val="3"/>
              <w:spacing w:after="0"/>
              <w:ind w:right="567"/>
              <w:jc w:val="center"/>
            </w:pPr>
            <w:r>
              <w:t>Учебная технологическая практика (педагогическая диагностика метапредметных образовательных результатов)</w:t>
            </w:r>
          </w:p>
          <w:p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exact"/>
        </w:trPr>
        <w:tc>
          <w:tcPr>
            <w:tcW w:w="3763" w:type="dxa"/>
          </w:tcPr>
          <w:p>
            <w:pPr>
              <w:spacing w:after="0"/>
            </w:pPr>
          </w:p>
        </w:tc>
        <w:tc>
          <w:tcPr>
            <w:tcW w:w="5059" w:type="dxa"/>
          </w:tcPr>
          <w:p>
            <w:pPr>
              <w:spacing w:after="0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  <w:t>Направление подготовки: 44.03.05 Педагогическое образование (с двумя профилями подготовки)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  <w:t>Направленность (профили): Иностранный (английский) язык и Иностранный (немецкий) язык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  <w:t>Форма обучения: очная</w:t>
            </w:r>
          </w:p>
          <w:p>
            <w:pPr>
              <w:spacing w:after="0" w:line="240" w:lineRule="auto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Форма обучения: очная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exact"/>
        </w:trPr>
        <w:tc>
          <w:tcPr>
            <w:tcW w:w="3763" w:type="dxa"/>
          </w:tcPr>
          <w:p>
            <w:pPr>
              <w:spacing w:after="0"/>
            </w:pPr>
          </w:p>
        </w:tc>
        <w:tc>
          <w:tcPr>
            <w:tcW w:w="5059" w:type="dxa"/>
          </w:tcPr>
          <w:p>
            <w:pPr>
              <w:spacing w:after="0"/>
            </w:pPr>
          </w:p>
        </w:tc>
      </w:tr>
    </w:tbl>
    <w:p/>
    <w:p/>
    <w:p/>
    <w:p/>
    <w:p/>
    <w:p/>
    <w:p/>
    <w:p/>
    <w:p/>
    <w:p/>
    <w:p/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Учетная карточка</w:t>
      </w:r>
    </w:p>
    <w:p>
      <w:pPr>
        <w:pStyle w:val="3"/>
        <w:spacing w:before="187"/>
        <w:ind w:right="1770" w:firstLine="56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учебной технологической практике (педагогическая диагностика метапредметных образовательных результатов)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Обучающийся (ФИО) __________________________________________________________________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Институт иностранных языков и международного сотрудничества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 xml:space="preserve"> курс 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__</w:t>
      </w:r>
      <w:r>
        <w:rPr>
          <w:rFonts w:ascii="Times New Roman" w:hAnsi="Times New Roman" w:cs="Times New Roman"/>
          <w:sz w:val="20"/>
          <w:szCs w:val="20"/>
        </w:rPr>
        <w:t xml:space="preserve">  группа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 __</w:t>
      </w:r>
    </w:p>
    <w:p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Направление подготовки: 44 03.05 Педагогическое образование (с двумя профилями подготовки)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Направленность (профили) ____________________________________________________________________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Место прохождения практики:    ________________________________________________________________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Сроки  практики  </w:t>
      </w:r>
      <w:r>
        <w:rPr>
          <w:rFonts w:ascii="Times New Roman" w:hAnsi="Times New Roman" w:cs="Times New Roman"/>
          <w:sz w:val="20"/>
          <w:szCs w:val="20"/>
          <w:u w:val="single"/>
        </w:rPr>
        <w:t>__________________________________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Руководитель(ли) по практической подготовке от ТГПУ, ответственный(е) за организационно-методическое обеспечение практики:  ФИО, должность, кафедра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Руководитель(ли) по практической подготовке от ТГПУ, ответственный(е) за учебно-методическое обеспечение практики: ФИО, должность, кафедра 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Ответственное лицо по практической подготовке от профильной организации:  (указывается ФИО, должность, в соответствии с приказом профильной организации).</w:t>
      </w:r>
    </w:p>
    <w:p>
      <w:pPr>
        <w:spacing w:line="240" w:lineRule="auto"/>
        <w:rPr>
          <w:rFonts w:eastAsia="DejaVu Sans" w:cs="Times New Roman"/>
          <w:b/>
        </w:rPr>
      </w:pPr>
      <w:r>
        <w:rPr>
          <w:rFonts w:eastAsia="DejaVu Sans" w:cs="Times New Roman"/>
          <w:b/>
        </w:rPr>
        <w:t xml:space="preserve"> </w:t>
      </w:r>
    </w:p>
    <w:p>
      <w:pPr>
        <w:numPr>
          <w:ilvl w:val="0"/>
          <w:numId w:val="1"/>
        </w:numPr>
        <w:suppressAutoHyphens/>
        <w:spacing w:after="0" w:line="240" w:lineRule="auto"/>
        <w:ind w:left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Виды выполненных работ (согласованные с программой практики)</w:t>
      </w:r>
      <w:r>
        <w:rPr>
          <w:rFonts w:ascii="Times New Roman" w:hAnsi="Times New Roman" w:eastAsia="DejaVu Sans" w:cs="Times New Roman"/>
          <w:b/>
          <w:color w:val="000000"/>
          <w:sz w:val="20"/>
          <w:szCs w:val="20"/>
        </w:rPr>
        <w:t>. Текущий контроль успеваемости</w:t>
      </w:r>
    </w:p>
    <w:tbl>
      <w:tblPr>
        <w:tblStyle w:val="6"/>
        <w:tblW w:w="9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897"/>
        <w:gridCol w:w="4394"/>
        <w:gridCol w:w="1107"/>
        <w:gridCol w:w="144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Виды выполненных работ</w:t>
            </w: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Класс / группа</w:t>
            </w: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Оценка/отметка о выполнении</w:t>
            </w: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Подпись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Инструктаж 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 Определение индивидуального задания по практике</w:t>
            </w: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Общее задание</w:t>
            </w: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6.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8.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9.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Индивидуальное задание</w:t>
            </w: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10.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11.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12.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</w:tbl>
    <w:p>
      <w:pPr>
        <w:spacing w:line="240" w:lineRule="auto"/>
        <w:rPr>
          <w:rFonts w:cs="Calibri"/>
        </w:rPr>
      </w:pPr>
    </w:p>
    <w:p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2. Характеристика-отзыв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ответственного лица по практической подготовке от профильной организации о работе обучающегося:</w:t>
      </w:r>
    </w:p>
    <w:p>
      <w:pPr>
        <w:pStyle w:val="3"/>
        <w:rPr>
          <w:sz w:val="20"/>
          <w:szCs w:val="20"/>
        </w:rPr>
      </w:pPr>
      <w:r>
        <w:rPr>
          <w:sz w:val="20"/>
          <w:szCs w:val="20"/>
        </w:rPr>
        <w:t xml:space="preserve">Обучающийся (ФИО)         ________________________________________________________ проходил практику в должности ___________________ с оплатой/без оплаты труда </w:t>
      </w:r>
      <w:r>
        <w:rPr>
          <w:i/>
          <w:iCs/>
          <w:sz w:val="20"/>
          <w:szCs w:val="20"/>
        </w:rPr>
        <w:t>(нужное подчеркнуть)</w:t>
      </w:r>
    </w:p>
    <w:p>
      <w:pPr>
        <w:pStyle w:val="3"/>
        <w:rPr>
          <w:sz w:val="20"/>
          <w:szCs w:val="20"/>
        </w:rPr>
      </w:pPr>
      <w:r>
        <w:rPr>
          <w:sz w:val="20"/>
          <w:szCs w:val="20"/>
        </w:rPr>
        <w:t>Полнота и качество выполнения программы практики: _________________________________    ________________________________________________________________________________</w:t>
      </w:r>
    </w:p>
    <w:p>
      <w:pPr>
        <w:pStyle w:val="3"/>
        <w:rPr>
          <w:sz w:val="20"/>
          <w:szCs w:val="20"/>
        </w:rPr>
      </w:pPr>
      <w:r>
        <w:rPr>
          <w:sz w:val="20"/>
          <w:szCs w:val="20"/>
        </w:rPr>
        <w:t xml:space="preserve"> Отношение обучающегося к выполнению заданий, полученных в период практики:  __________________________________________________________________________________________________________________________________________________________________________</w:t>
      </w:r>
    </w:p>
    <w:p>
      <w:pPr>
        <w:pStyle w:val="3"/>
        <w:rPr>
          <w:sz w:val="20"/>
          <w:szCs w:val="20"/>
        </w:rPr>
      </w:pPr>
      <w:r>
        <w:rPr>
          <w:sz w:val="20"/>
          <w:szCs w:val="20"/>
        </w:rPr>
        <w:t xml:space="preserve"> Проявленные обучающимся профессиональные и личные качества:  ________________________ 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3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pStyle w:val="3"/>
        <w:rPr>
          <w:sz w:val="20"/>
          <w:szCs w:val="20"/>
        </w:rPr>
      </w:pPr>
      <w:r>
        <w:rPr>
          <w:sz w:val="20"/>
          <w:szCs w:val="20"/>
        </w:rPr>
        <w:t>Выводы о профессиональной пригодности обучающегося: ____________________________  ________________________________________________________________________________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Оценка </w:t>
      </w:r>
      <w:r>
        <w:rPr>
          <w:rFonts w:ascii="Times New Roman" w:hAnsi="Times New Roman" w:cs="Times New Roman"/>
          <w:b/>
          <w:sz w:val="20"/>
          <w:szCs w:val="20"/>
        </w:rPr>
        <w:t>ответственного лица по практической подготовке от профильной организации:</w:t>
      </w:r>
    </w:p>
    <w:p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________________________       ________________________    (___________________________________)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Подпись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Расшифровка подписи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Руководитель профильной организации/подразделения   _____________   (________________)</w:t>
      </w:r>
    </w:p>
    <w:p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i/>
          <w:iCs/>
          <w:sz w:val="20"/>
          <w:szCs w:val="20"/>
        </w:rPr>
        <w:t>Подпись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Расшифровка подписи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u w:val="single"/>
        </w:rPr>
        <w:t>М.П.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3. Уровень </w:t>
      </w:r>
      <w:r>
        <w:rPr>
          <w:rFonts w:ascii="Times New Roman" w:hAnsi="Times New Roman" w:cs="Times New Roman"/>
          <w:b/>
          <w:sz w:val="20"/>
          <w:szCs w:val="20"/>
        </w:rPr>
        <w:t>сформированности планируемых результатов обучения по практике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Заключение: компетенции сформированы преимущественно на высоком, выше среднего, среднем, низком уровне (нужное подчеркнуть)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4.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Отчетная документация, защита/представление результатов практики: </w:t>
      </w:r>
    </w:p>
    <w:p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4326"/>
        <w:gridCol w:w="2393"/>
        <w:gridCol w:w="2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</w:tcPr>
          <w:p>
            <w:pPr>
              <w:pStyle w:val="11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 w:val="0"/>
                <w:bCs w:val="0"/>
                <w:sz w:val="18"/>
                <w:szCs w:val="18"/>
              </w:rPr>
              <w:t>№ п/п</w:t>
            </w:r>
          </w:p>
        </w:tc>
        <w:tc>
          <w:tcPr>
            <w:tcW w:w="4326" w:type="dxa"/>
          </w:tcPr>
          <w:p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Оценка</w:t>
            </w:r>
          </w:p>
        </w:tc>
        <w:tc>
          <w:tcPr>
            <w:tcW w:w="23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Подпись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руководителя по практической подготовке от ТГПУ, ответственного за организационно-методическое обеспечение практики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1.</w:t>
            </w:r>
          </w:p>
        </w:tc>
        <w:tc>
          <w:tcPr>
            <w:tcW w:w="432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Отчетная документация</w:t>
            </w:r>
          </w:p>
        </w:tc>
        <w:tc>
          <w:tcPr>
            <w:tcW w:w="23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2. </w:t>
            </w:r>
          </w:p>
        </w:tc>
        <w:tc>
          <w:tcPr>
            <w:tcW w:w="432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Защита/представление результатов практики</w:t>
            </w:r>
          </w:p>
        </w:tc>
        <w:tc>
          <w:tcPr>
            <w:tcW w:w="23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5"/>
        <w:tblW w:w="364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5"/>
        <w:gridCol w:w="252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5" w:type="dxa"/>
            <w:tcBorders>
              <w:top w:val="nil"/>
              <w:right w:val="nil"/>
            </w:tcBorders>
          </w:tcPr>
          <w:p>
            <w:pPr>
              <w:pStyle w:val="10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>
            <w:pPr>
              <w:pStyle w:val="10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</w:tbl>
    <w:p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Заключение руководителя по практической подготовке от ТГПУ, ответственного за организационно-методическое обеспечение практики:</w:t>
      </w:r>
    </w:p>
    <w:p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____________________</w:t>
      </w:r>
    </w:p>
    <w:p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Итоговая оценка по практике:</w:t>
      </w:r>
    </w:p>
    <w:p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   _____________       (  __________________________)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Расшифровка подписи</w:t>
      </w:r>
    </w:p>
    <w:p>
      <w:pPr>
        <w:spacing w:line="24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Федеральное государственное бюджетное образовательное учреждение высшего образования «Томский государственный педагогический университет»</w:t>
      </w:r>
    </w:p>
    <w:p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(ТГПУ)</w:t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Институт </w:t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кафедра </w:t>
      </w:r>
    </w:p>
    <w:p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0"/>
          <w:szCs w:val="20"/>
        </w:rPr>
        <w:t xml:space="preserve">Отчет </w:t>
      </w:r>
    </w:p>
    <w:p>
      <w:pPr>
        <w:spacing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0"/>
          <w:szCs w:val="20"/>
        </w:rPr>
        <w:t>об итогах УЧЕБНОЙ ТЕХНОЛОГИЧЕСКОЙ ПРАКТИКИ (ПЕДАГОГИЧЕСКАЯ ДИАГНОСТИКА МЕТАПРЕДМЕТНЫХ ОБРАЗОВАТЕЛЬНЫХ РЕЗУЛЬТАТОВ)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Выполнил(а): ____________________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iCs/>
          <w:sz w:val="20"/>
          <w:szCs w:val="20"/>
        </w:rPr>
        <w:t xml:space="preserve">                  (ФИО)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Курс: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Группа: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Отчет принял руководитель по </w:t>
      </w:r>
    </w:p>
    <w:p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практической подготовке от ТГПУ, </w:t>
      </w:r>
    </w:p>
    <w:p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ответственный за организационно-</w:t>
      </w:r>
    </w:p>
    <w:p>
      <w:pPr>
        <w:tabs>
          <w:tab w:val="left" w:pos="5954"/>
          <w:tab w:val="left" w:pos="6096"/>
          <w:tab w:val="left" w:pos="6521"/>
        </w:tabs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методическое обеспечение практики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(без замечаний / с замечаниями) 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ФИО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должность</w:t>
      </w:r>
      <w:r>
        <w:rPr>
          <w:rFonts w:ascii="Times New Roman" w:hAnsi="Times New Roman" w:cs="Times New Roman"/>
          <w:iCs/>
          <w:sz w:val="20"/>
          <w:szCs w:val="20"/>
        </w:rPr>
        <w:t xml:space="preserve">  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дата  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tLeast"/>
        <w:jc w:val="center"/>
        <w:rPr>
          <w:rFonts w:cs="Times New Roman"/>
          <w:caps/>
        </w:rPr>
      </w:pPr>
      <w:r>
        <w:rPr>
          <w:rFonts w:ascii="Times New Roman" w:hAnsi="Times New Roman" w:cs="Times New Roman"/>
          <w:sz w:val="20"/>
          <w:szCs w:val="20"/>
        </w:rPr>
        <w:t>Томск – 20__</w:t>
      </w:r>
      <w:r>
        <w:rPr>
          <w:rFonts w:cs="Times New Roman"/>
        </w:rPr>
        <w:t>_</w:t>
      </w:r>
    </w:p>
    <w:p>
      <w:pPr>
        <w:pageBreakBefore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/>
        </w:rPr>
        <w:t>Содержание</w:t>
      </w:r>
    </w:p>
    <w:p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стр.</w:t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Анализ всех видов деятельности в период практики                                                             </w:t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Общее задание</w:t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 </w:t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</w:t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Индивидуальное задание</w:t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Приложения (при наличии)</w:t>
      </w:r>
    </w:p>
    <w:p>
      <w:pPr>
        <w:spacing w:line="240" w:lineRule="atLeast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>
      <w:pPr>
        <w:rPr>
          <w:rFonts w:cs="Calibri"/>
        </w:rPr>
      </w:pPr>
      <w:r>
        <w:rPr>
          <w:rFonts w:cs="Times New Roman"/>
        </w:rPr>
        <w:br w:type="page"/>
      </w:r>
    </w:p>
    <w:p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 всех видов деятельности в период практики</w:t>
      </w:r>
    </w:p>
    <w:p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анализе рекомендуется отразить: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виды деятельности, освоенные в период практики;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наиболее удачные и результативные виды деятельности; 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трудности, возникающие при выполнении заданий практики и способы их преодоления;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умения, навыки, опыт, приобретенные в период практики при выполнении заданий практики;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связь практики с теоретическим курсом обучения;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рефлексию (свое личное мнение);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выводы о результатах практики; 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предложения и рекомендации по организации практики.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5"/>
        <w:tblW w:w="8579" w:type="dxa"/>
        <w:tblInd w:w="87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</w:trPr>
        <w:tc>
          <w:tcPr>
            <w:tcW w:w="8579" w:type="dxa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2.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1" w:hRule="exact"/>
        </w:trPr>
        <w:tc>
          <w:tcPr>
            <w:tcW w:w="8579" w:type="dxa"/>
            <w:tcBorders>
              <w:bottom w:val="single" w:color="auto" w:sz="4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ind w:left="-1162" w:firstLine="1162"/>
              <w:jc w:val="center"/>
              <w:rPr>
                <w:rFonts w:ascii="Times New Roman" w:hAnsi="Times New Roman" w:eastAsia="Batang" w:cs="Times New Roman"/>
                <w:b/>
              </w:rPr>
            </w:pPr>
            <w:r>
              <w:rPr>
                <w:rFonts w:ascii="Times New Roman" w:hAnsi="Times New Roman" w:eastAsia="Batang" w:cs="Times New Roman"/>
                <w:b/>
              </w:rPr>
              <w:t>Наименование оценочных средств по контролируемым разделам (этапам)</w:t>
            </w:r>
          </w:p>
          <w:tbl>
            <w:tblPr>
              <w:tblStyle w:val="6"/>
              <w:tblW w:w="850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51"/>
              <w:gridCol w:w="4085"/>
              <w:gridCol w:w="1811"/>
              <w:gridCol w:w="215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№ </w:t>
                  </w:r>
                  <w:r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4085" w:type="dxa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  <w:t>Контролируемые  разделы (этапы) практики</w:t>
                  </w:r>
                </w:p>
              </w:tc>
              <w:tc>
                <w:tcPr>
                  <w:tcW w:w="1811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  <w:t>Контролируемые результаты обучения</w:t>
                  </w:r>
                </w:p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54" w:type="dxa"/>
                </w:tcPr>
                <w:p>
                  <w:pPr>
                    <w:snapToGrid w:val="0"/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  <w:t xml:space="preserve">Наименование </w:t>
                  </w:r>
                </w:p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  <w:t>оценочного средства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085" w:type="dxa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color w:val="000000"/>
                      <w:sz w:val="20"/>
                      <w:szCs w:val="20"/>
                    </w:rPr>
                    <w:t>Основной</w:t>
                  </w:r>
                </w:p>
              </w:tc>
              <w:tc>
                <w:tcPr>
                  <w:tcW w:w="1811" w:type="dxa"/>
                  <w:vMerge w:val="restart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ОПК 5.</w:t>
                  </w:r>
                </w:p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ОПК 8, </w:t>
                  </w:r>
                </w:p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ПК 2, </w:t>
                  </w:r>
                </w:p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ПК 3</w:t>
                  </w:r>
                </w:p>
              </w:tc>
              <w:tc>
                <w:tcPr>
                  <w:tcW w:w="2154" w:type="dxa"/>
                </w:tcPr>
                <w:p>
                  <w:pPr>
                    <w:snapToGrid w:val="0"/>
                    <w:spacing w:after="0" w:line="240" w:lineRule="auto"/>
                    <w:ind w:left="-1162" w:firstLine="1162"/>
                    <w:rPr>
                      <w:rFonts w:ascii="Times New Roman" w:hAnsi="Times New Roman" w:eastAsia="Batang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color w:val="000000"/>
                      <w:sz w:val="20"/>
                      <w:szCs w:val="20"/>
                    </w:rPr>
                    <w:t>Общее задание/</w:t>
                  </w:r>
                </w:p>
                <w:p>
                  <w:pPr>
                    <w:snapToGrid w:val="0"/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color w:val="000000"/>
                      <w:sz w:val="20"/>
                      <w:szCs w:val="20"/>
                    </w:rPr>
                    <w:t>Индивидуальное задание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085" w:type="dxa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color w:val="000000"/>
                      <w:sz w:val="20"/>
                      <w:szCs w:val="20"/>
                    </w:rPr>
                    <w:t>Итоговый</w:t>
                  </w:r>
                </w:p>
              </w:tc>
              <w:tc>
                <w:tcPr>
                  <w:tcW w:w="1811" w:type="dxa"/>
                  <w:vMerge w:val="continue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54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  <w:t xml:space="preserve">Отчет,  учетная карточка, представление результатов практики (доклад с презентацией) </w:t>
                  </w:r>
                </w:p>
              </w:tc>
            </w:tr>
          </w:tbl>
          <w:p>
            <w:pPr>
              <w:ind w:left="-1162" w:firstLine="1162"/>
              <w:rPr>
                <w:rFonts w:ascii="Times New Roman" w:hAnsi="Times New Roman" w:eastAsia="Batang" w:cs="Times New Roman"/>
                <w:b/>
              </w:rPr>
            </w:pPr>
          </w:p>
          <w:p>
            <w:pPr>
              <w:ind w:left="-1162" w:firstLine="1162"/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 xml:space="preserve">производственной педагогической (технологической) практики </w:t>
            </w:r>
          </w:p>
          <w:p>
            <w:pPr>
              <w:spacing w:after="0" w:line="240" w:lineRule="auto"/>
              <w:ind w:left="-1162" w:firstLine="1162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>
      <w:pPr>
        <w:pStyle w:val="12"/>
        <w:spacing w:line="240" w:lineRule="atLeast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Критерии и показатели, используемые при оценивании </w:t>
      </w:r>
      <w:r>
        <w:rPr>
          <w:rFonts w:cs="Times New Roman"/>
          <w:b/>
        </w:rPr>
        <w:t xml:space="preserve">контролируемых результатов обучения </w:t>
      </w:r>
      <w:r>
        <w:rPr>
          <w:rFonts w:cs="Times New Roman"/>
          <w:b/>
          <w:bCs/>
        </w:rPr>
        <w:t>и алгоритм</w:t>
      </w:r>
      <w:r>
        <w:rPr>
          <w:b/>
          <w:bCs/>
        </w:rPr>
        <w:t xml:space="preserve"> </w:t>
      </w:r>
      <w:r>
        <w:rPr>
          <w:rFonts w:cs="Times New Roman"/>
          <w:b/>
          <w:bCs/>
        </w:rPr>
        <w:t>оценивания</w:t>
      </w:r>
    </w:p>
    <w:p>
      <w:pPr>
        <w:pStyle w:val="13"/>
        <w:jc w:val="center"/>
        <w:rPr>
          <w:rStyle w:val="14"/>
          <w:rFonts w:eastAsia="Courier New"/>
          <w:b w:val="0"/>
        </w:rPr>
      </w:pPr>
    </w:p>
    <w:p>
      <w:pPr>
        <w:pStyle w:val="13"/>
        <w:jc w:val="center"/>
        <w:rPr>
          <w:rFonts w:ascii="Times New Roman" w:hAnsi="Times New Roman" w:eastAsia="Courier New" w:cs="Times New Roman"/>
        </w:rPr>
      </w:pPr>
      <w:r>
        <w:rPr>
          <w:rStyle w:val="14"/>
          <w:rFonts w:eastAsia="Courier New"/>
          <w:b w:val="0"/>
        </w:rPr>
        <w:t xml:space="preserve">Критерии оценки </w:t>
      </w:r>
      <w:r>
        <w:rPr>
          <w:rFonts w:ascii="Times New Roman" w:hAnsi="Times New Roman" w:eastAsia="Courier New" w:cs="Times New Roman"/>
        </w:rPr>
        <w:t>сформированности планируемых результатов обучения</w:t>
      </w:r>
    </w:p>
    <w:p>
      <w:pPr>
        <w:pStyle w:val="12"/>
        <w:spacing w:line="240" w:lineRule="atLeast"/>
        <w:jc w:val="center"/>
        <w:rPr>
          <w:b/>
        </w:rPr>
      </w:pP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1914"/>
        <w:gridCol w:w="1914"/>
        <w:gridCol w:w="1914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vMerge w:val="restart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Candara"/>
                <w:b w:val="0"/>
                <w:sz w:val="20"/>
                <w:szCs w:val="20"/>
              </w:rPr>
              <w:t>Планируемые результаты обучения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657" w:type="dxa"/>
            <w:gridSpan w:val="4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Candara"/>
                <w:b w:val="0"/>
                <w:sz w:val="20"/>
                <w:szCs w:val="20"/>
              </w:rPr>
              <w:t>Критерии оценивания результатов обучения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91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91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9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соответствии. п.2 программы практики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2.1.1 – 2.1.12</w:t>
            </w:r>
          </w:p>
        </w:tc>
        <w:tc>
          <w:tcPr>
            <w:tcW w:w="1914" w:type="dxa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Фрагментарные знания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Общие, но не структурированные знания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Сформированные, но содержащие отдельные пробелы знания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5" w:type="dxa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Сформированные систематические знания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соответствии. п.2 программы практики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2.2.1 – 2.2.12</w:t>
            </w:r>
          </w:p>
        </w:tc>
        <w:tc>
          <w:tcPr>
            <w:tcW w:w="1914" w:type="dxa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Style w:val="14"/>
                <w:rFonts w:eastAsia="Courier New"/>
                <w:b w:val="0"/>
                <w:sz w:val="20"/>
                <w:szCs w:val="20"/>
              </w:rPr>
              <w:t>Частично освоенное умение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В целом успешное, но не систематическое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Style w:val="14"/>
                <w:rFonts w:eastAsia="Courier New"/>
                <w:b w:val="0"/>
                <w:sz w:val="20"/>
                <w:szCs w:val="20"/>
              </w:rPr>
              <w:t>В целом успешное умение, применяемое в стандартных ситуациях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5" w:type="dxa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Style w:val="14"/>
                <w:rFonts w:eastAsia="Courier New"/>
                <w:b w:val="0"/>
                <w:sz w:val="20"/>
                <w:szCs w:val="20"/>
              </w:rPr>
              <w:t>Сформированные умения и их успешная актуализация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Владение навыками: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соответствии. п.2 программы практики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2.3.1 – 2.3.12</w:t>
            </w:r>
          </w:p>
        </w:tc>
        <w:tc>
          <w:tcPr>
            <w:tcW w:w="1914" w:type="dxa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 xml:space="preserve">Фрагментарное </w:t>
            </w:r>
            <w:r>
              <w:rPr>
                <w:rStyle w:val="14"/>
                <w:rFonts w:eastAsia="Courier New"/>
                <w:b w:val="0"/>
                <w:sz w:val="20"/>
                <w:szCs w:val="20"/>
              </w:rPr>
              <w:t>применение навыков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 xml:space="preserve">В целом успешное, но не систематическое </w:t>
            </w:r>
            <w:r>
              <w:rPr>
                <w:rStyle w:val="14"/>
                <w:rFonts w:eastAsia="Courier New"/>
                <w:b w:val="0"/>
                <w:sz w:val="20"/>
                <w:szCs w:val="20"/>
              </w:rPr>
              <w:t>применение навыков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 xml:space="preserve">В целом успешное применение навыков в стандартных </w:t>
            </w:r>
            <w:r>
              <w:rPr>
                <w:rStyle w:val="14"/>
                <w:rFonts w:eastAsia="Courier New"/>
                <w:b w:val="0"/>
                <w:sz w:val="20"/>
                <w:szCs w:val="20"/>
              </w:rPr>
              <w:t>ситуациях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5" w:type="dxa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Сформированные навыки, их успешная актуализация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>
      <w:pPr>
        <w:pStyle w:val="13"/>
        <w:jc w:val="center"/>
        <w:rPr>
          <w:rFonts w:ascii="Times New Roman" w:hAnsi="Times New Roman" w:eastAsia="Courier New" w:cs="Times New Roman"/>
          <w:b/>
        </w:rPr>
      </w:pPr>
    </w:p>
    <w:p>
      <w:pPr>
        <w:pStyle w:val="13"/>
        <w:jc w:val="center"/>
        <w:rPr>
          <w:rFonts w:ascii="Times New Roman" w:hAnsi="Times New Roman" w:eastAsia="Courier New" w:cs="Times New Roman"/>
          <w:b/>
        </w:rPr>
      </w:pPr>
      <w:r>
        <w:rPr>
          <w:rFonts w:ascii="Times New Roman" w:hAnsi="Times New Roman" w:eastAsia="Courier New" w:cs="Times New Roman"/>
          <w:b/>
        </w:rPr>
        <w:t>Шкала оценивания результатов обучения и сформированности компетенции</w:t>
      </w:r>
    </w:p>
    <w:p>
      <w:pPr>
        <w:pStyle w:val="13"/>
        <w:jc w:val="center"/>
        <w:rPr>
          <w:rFonts w:ascii="Times New Roman" w:hAnsi="Times New Roman" w:eastAsia="Courier New" w:cs="Times New Roman"/>
        </w:rPr>
      </w:pPr>
      <w:r>
        <w:rPr>
          <w:rFonts w:ascii="Times New Roman" w:hAnsi="Times New Roman" w:eastAsia="Courier New" w:cs="Times New Roman"/>
        </w:rPr>
        <w:t xml:space="preserve">Шкала оценивания сформированности планируемых результатов обучения по практике </w:t>
      </w:r>
    </w:p>
    <w:p>
      <w:pPr>
        <w:pStyle w:val="13"/>
        <w:jc w:val="center"/>
        <w:rPr>
          <w:rStyle w:val="14"/>
          <w:rFonts w:eastAsia="Franklin Gothic Heavy"/>
          <w:b w:val="0"/>
        </w:rPr>
      </w:pP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Баллы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0" w:type="dxa"/>
          </w:tcPr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Уровень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1" w:type="dxa"/>
          </w:tcPr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Оценка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14-15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0" w:type="dxa"/>
          </w:tcPr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высокий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1" w:type="dxa"/>
          </w:tcPr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отлично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11-13</w:t>
            </w:r>
          </w:p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8-10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0" w:type="dxa"/>
          </w:tcPr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выше среднего</w:t>
            </w:r>
          </w:p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средний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1" w:type="dxa"/>
          </w:tcPr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хорошо</w:t>
            </w:r>
          </w:p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удовлетворительно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3190" w:type="dxa"/>
          </w:tcPr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менее 8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0" w:type="dxa"/>
          </w:tcPr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низкий</w:t>
            </w:r>
          </w:p>
        </w:tc>
        <w:tc>
          <w:tcPr>
            <w:tcW w:w="3191" w:type="dxa"/>
          </w:tcPr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неудовлетворительно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>
      <w:pPr>
        <w:pStyle w:val="13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</w:t>
      </w:r>
    </w:p>
    <w:p>
      <w:pPr>
        <w:pStyle w:val="13"/>
        <w:jc w:val="center"/>
        <w:rPr>
          <w:rStyle w:val="14"/>
          <w:rFonts w:eastAsia="Franklin Gothic Heavy"/>
        </w:rPr>
      </w:pPr>
      <w:r>
        <w:rPr>
          <w:rStyle w:val="14"/>
          <w:rFonts w:eastAsia="Franklin Gothic Heavy"/>
        </w:rPr>
        <w:t>Шкала оценивания сформированности компетенции</w:t>
      </w: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pStyle w:val="15"/>
              <w:rPr>
                <w:b/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Уровень</w:t>
            </w:r>
          </w:p>
          <w:p>
            <w:pPr>
              <w:pStyle w:val="13"/>
              <w:jc w:val="center"/>
              <w:rPr>
                <w:rStyle w:val="14"/>
                <w:rFonts w:eastAsia="Franklin Gothic Heavy"/>
                <w:b w:val="0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15"/>
              <w:rPr>
                <w:b/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Характеристика сформированности компетенции</w:t>
            </w:r>
          </w:p>
          <w:p>
            <w:pPr>
              <w:pStyle w:val="13"/>
              <w:jc w:val="center"/>
              <w:rPr>
                <w:rStyle w:val="14"/>
                <w:rFonts w:eastAsia="Franklin Gothic Heavy"/>
                <w:b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pStyle w:val="15"/>
              <w:rPr>
                <w:b/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высокий</w:t>
            </w:r>
          </w:p>
          <w:p>
            <w:pPr>
              <w:pStyle w:val="13"/>
              <w:jc w:val="center"/>
              <w:rPr>
                <w:rStyle w:val="14"/>
                <w:rFonts w:eastAsia="Franklin Gothic Heavy"/>
                <w:b w:val="0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15"/>
              <w:rPr>
                <w:rStyle w:val="14"/>
                <w:bCs w:val="0"/>
                <w:color w:val="auto"/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практики полностью достигнуты. Компетенция сформирована.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pStyle w:val="15"/>
              <w:rPr>
                <w:b/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выше среднего</w:t>
            </w:r>
          </w:p>
          <w:p>
            <w:pPr>
              <w:pStyle w:val="13"/>
              <w:jc w:val="center"/>
              <w:rPr>
                <w:rStyle w:val="14"/>
                <w:rFonts w:eastAsia="Franklin Gothic Heavy"/>
                <w:b w:val="0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15"/>
              <w:rPr>
                <w:rStyle w:val="14"/>
                <w:bCs w:val="0"/>
                <w:color w:val="auto"/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практики в значительной степени достигнуты. Сформированность компетенции в целом соответствует требованиям.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pStyle w:val="15"/>
              <w:rPr>
                <w:b/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средний</w:t>
            </w:r>
          </w:p>
          <w:p>
            <w:pPr>
              <w:pStyle w:val="13"/>
              <w:jc w:val="center"/>
              <w:rPr>
                <w:rStyle w:val="14"/>
                <w:rFonts w:eastAsia="Franklin Gothic Heavy"/>
                <w:b w:val="0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15"/>
              <w:rPr>
                <w:rStyle w:val="14"/>
                <w:bCs w:val="0"/>
                <w:color w:val="auto"/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Уровень выявленных результатов обучения в целом достаточен для решения несложных практических (профессиональных) задач. Большинство индикаторов компетенции средствами практики достигнуты. Сформированность компетенции соответствует минимальным требованиям.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pStyle w:val="15"/>
              <w:rPr>
                <w:b/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низкий</w:t>
            </w:r>
          </w:p>
          <w:p>
            <w:pPr>
              <w:pStyle w:val="13"/>
              <w:jc w:val="center"/>
              <w:rPr>
                <w:rStyle w:val="14"/>
                <w:rFonts w:eastAsia="Franklin Gothic Heavy"/>
                <w:b w:val="0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15"/>
              <w:rPr>
                <w:rStyle w:val="14"/>
                <w:bCs w:val="0"/>
                <w:color w:val="auto"/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Уровень выявленных результатов обучения недостаточен для решения практических (профессиональных) задач. Индикаторы компетенции средствами практики достигнуты частично. Компетенция в полной мере не сформирована</w:t>
            </w:r>
          </w:p>
        </w:tc>
      </w:tr>
    </w:tbl>
    <w:p>
      <w:pPr>
        <w:pStyle w:val="13"/>
        <w:jc w:val="center"/>
        <w:rPr>
          <w:rStyle w:val="14"/>
          <w:rFonts w:eastAsia="Franklin Gothic Heavy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Текущий контроль успеваемости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Критерии, используемые при оценивании выполнения всех видов деятельности, включая индивидуальное задание:</w:t>
      </w: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Критерии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своевременное выполнение заданий практики на высоком уровне с проявлением самостоятельности, творчества, инициативы</w:t>
            </w:r>
          </w:p>
        </w:tc>
        <w:tc>
          <w:tcPr>
            <w:tcW w:w="4786" w:type="dxa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полное выполнение заданий практики с незначительными недочетами</w:t>
            </w:r>
          </w:p>
        </w:tc>
        <w:tc>
          <w:tcPr>
            <w:tcW w:w="4786" w:type="dxa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полное выполнение заданий практики с ошибками, несвоевременность выполнения работ, оформления и предоставления отчетной документации</w:t>
            </w:r>
          </w:p>
        </w:tc>
        <w:tc>
          <w:tcPr>
            <w:tcW w:w="4786" w:type="dxa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pStyle w:val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невыполнение задания</w:t>
            </w:r>
          </w:p>
        </w:tc>
        <w:tc>
          <w:tcPr>
            <w:tcW w:w="4786" w:type="dxa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неудовлетворительно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Примеры общего и индивидуального задания 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Общее задание.</w:t>
      </w:r>
    </w:p>
    <w:p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Анализ совокупности метапредметных универсальных учебных действий, формируемых </w:t>
      </w:r>
      <w:r>
        <w:rPr>
          <w:rFonts w:ascii="Times New Roman" w:hAnsi="Times New Roman" w:eastAsia="Times New Roman" w:cs="Times New Roman"/>
          <w:sz w:val="20"/>
          <w:szCs w:val="20"/>
        </w:rPr>
        <w:t>средствами предмета по профилю</w:t>
      </w:r>
      <w:r>
        <w:rPr>
          <w:rFonts w:ascii="Times New Roman" w:hAnsi="Times New Roman" w:cs="Times New Roman"/>
          <w:sz w:val="20"/>
          <w:szCs w:val="20"/>
        </w:rPr>
        <w:t>.</w:t>
      </w:r>
    </w:p>
    <w:p>
      <w:pPr>
        <w:pStyle w:val="9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6"/>
        <w:tblW w:w="497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006"/>
        <w:gridCol w:w="995"/>
        <w:gridCol w:w="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Класс/предмет</w:t>
            </w:r>
          </w:p>
        </w:tc>
        <w:tc>
          <w:tcPr>
            <w:tcW w:w="2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МУУД/ уровень освоения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ПУУД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КУУД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РУУД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Соотнести данные результаты с имеющимися кодификаторами и спецификаторами по данной дисциплине.</w:t>
      </w:r>
    </w:p>
    <w:p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Заполнить таблицу </w:t>
      </w:r>
    </w:p>
    <w:tbl>
      <w:tblPr>
        <w:tblStyle w:val="5"/>
        <w:tblW w:w="659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41"/>
        <w:gridCol w:w="1678"/>
        <w:gridCol w:w="228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73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Потенциал личности обучающегося</w:t>
            </w:r>
          </w:p>
        </w:tc>
        <w:tc>
          <w:tcPr>
            <w:tcW w:w="1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73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>Показатели</w:t>
            </w:r>
          </w:p>
        </w:tc>
        <w:tc>
          <w:tcPr>
            <w:tcW w:w="2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73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>Диагностический инструментарий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4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73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Сформированность познавательного потенциала личности учащихся и особенности мотивации.</w:t>
            </w:r>
          </w:p>
        </w:tc>
        <w:tc>
          <w:tcPr>
            <w:tcW w:w="167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73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73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4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73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Сформированность коммуникативного потенциала личности и её зависимость от сформированности общешкольного коллектива.</w:t>
            </w:r>
          </w:p>
        </w:tc>
        <w:tc>
          <w:tcPr>
            <w:tcW w:w="167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73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73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Разработать учебные задачи (5-6) для контроля и оценки формирования личностных и метапредметных образовательных результатов обучающихся</w:t>
      </w:r>
    </w:p>
    <w:p>
      <w:pPr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br w:type="textWrapping"/>
      </w:r>
    </w:p>
    <w:p>
      <w:pPr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</w:p>
    <w:p>
      <w:pPr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Представление результатов практики (доклад, презентация)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и показатели, используемые при оценивании доклада и презентации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Требования к структуре и оформлению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Продукт самостоятельной работы обучающегося, представляющий собой публичное выступление по представлению полученных результатов по итогам практики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сообщение (выступление) - 5 мин с использованием электронной презентации 7-12 слайдов (сочетание текста, рисунков, видеоматериалов, звукового ряда, которые организованы в единую среду: есть структура, организованная для удобного восприятия информации);</w:t>
            </w:r>
          </w:p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вопросы - ответы;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заключение руководителей</w:t>
            </w:r>
          </w:p>
        </w:tc>
      </w:tr>
    </w:tbl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Алгоритм оценивания выступления с презентацией</w:t>
      </w: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Доклад представляет структурированные результаты работы во время практики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Речь докладчика понятна, дикция - четкая, интонация обыгрывает содержание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Представлено место проведения практики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Представлена урочная и внеурочная деятельность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Представлены выводы о результатах деятельности практиканта, его личное отношение к работе и ее результатам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Слайды презентации дополняют устную информацию, а не полностью ее дублируют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Слайды презентации в меру информативны, представленная информация понятна и легко читается, распознается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Текст презентации оформлен грамотно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Стиль презентации соответствует содержанию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Ответы на вопросы логичны и обоснованы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</w:tbl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Шкала оценивания </w:t>
      </w: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4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9-10</w:t>
            </w:r>
          </w:p>
        </w:tc>
        <w:tc>
          <w:tcPr>
            <w:tcW w:w="4786" w:type="dxa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7-8</w:t>
            </w:r>
          </w:p>
        </w:tc>
        <w:tc>
          <w:tcPr>
            <w:tcW w:w="4786" w:type="dxa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  <w:p>
            <w:pPr>
              <w:pStyle w:val="15"/>
              <w:jc w:val="center"/>
              <w:rPr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неудовлетворительно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Отчетная документация по итогам практики</w:t>
      </w:r>
    </w:p>
    <w:p>
      <w:pPr>
        <w:spacing w:before="24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 и показатели, используемые при оценивании отчетной документации </w:t>
      </w:r>
    </w:p>
    <w:p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практики:</w:t>
      </w:r>
    </w:p>
    <w:p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8"/>
        <w:gridCol w:w="3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Требования к структуре и оформлению отчета об итогах практики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</w:tcPr>
          <w:p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Отчет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продукт самостоятельной работы обучающегося, включающий материалы практики и анализ всех видов деятельности по итогам прохождения практики.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Учетная карточка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(УК) практики заполняется обучающимся по шаблону в текстовом редакторе, оценки выставляют руководители практической подготовки / ответственные лица по практической подготовке от профильной организации, оценки заверяются подписями руководителей и печатью организации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-титульный лист;</w:t>
            </w:r>
          </w:p>
          <w:p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-оглавление (содержание) отчета; </w:t>
            </w:r>
          </w:p>
          <w:p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-анализ всех видов деятельности в период практики;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-материалы по итогам выполнения заданий.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Алгоритм оценивания отчетной документации</w:t>
      </w: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Выдержаны требования к структуре отчета; учетная карточка заполнена полностью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тексте отсутствуют орфографические, синтаксические, пунктуационные ошибки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Соблюдены требования к оформлению и объёму (20-25 стр., шрифтом Times New Roman,12 кегль, 1,5 интервала; страницы пронумерованы, отчет переплетен)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всех видов деятельности присутствует, результаты выполнения заданий подтверждаются материалами отчета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Отчет и учетная карточка предоставлены руководителю практической подготовки своевременно 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</w:tbl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Шкала оценивания </w:t>
      </w: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4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86" w:type="dxa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86" w:type="dxa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86" w:type="dxa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неудовлетворительно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Аттестация по итогам практики осуществляется </w:t>
      </w:r>
      <w:r>
        <w:rPr>
          <w:rFonts w:ascii="Times New Roman" w:hAnsi="Times New Roman" w:cs="Times New Roman"/>
          <w:i/>
          <w:iCs/>
          <w:sz w:val="24"/>
          <w:szCs w:val="24"/>
        </w:rPr>
        <w:t>в форме зачета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Фонд оценочных средств составили: 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Купершлаг Ирина Геннадиевна, </w:t>
      </w:r>
      <w:r>
        <w:rPr>
          <w:rFonts w:ascii="Times New Roman" w:hAnsi="Times New Roman"/>
          <w:sz w:val="24"/>
          <w:szCs w:val="24"/>
        </w:rPr>
        <w:t xml:space="preserve"> ст. преподаватель кафедры педагогики и управления образованием,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Лингевич Ольга Владимировна, к. пед. н., доцент  кафедры педагогики и управления образованием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akar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akar">
    <w:panose1 w:val="02000600040000000000"/>
    <w:charset w:val="00"/>
    <w:family w:val="auto"/>
    <w:pitch w:val="default"/>
    <w:sig w:usb0="80040001" w:usb1="00002000" w:usb2="00000000" w:usb3="00000000" w:csb0="20000000" w:csb1="8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Arial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mbria">
    <w:altName w:val="Georgia"/>
    <w:panose1 w:val="02040503050406030204"/>
    <w:charset w:val="CC"/>
    <w:family w:val="roman"/>
    <w:pitch w:val="default"/>
    <w:sig w:usb0="00000000" w:usb1="00000000" w:usb2="00000000" w:usb3="00000000" w:csb0="0000019F" w:csb1="00000000"/>
  </w:font>
  <w:font w:name="Andale Sans UI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Verdana"/>
    <w:panose1 w:val="020B0604030504040204"/>
    <w:charset w:val="CC"/>
    <w:family w:val="swiss"/>
    <w:pitch w:val="default"/>
    <w:sig w:usb0="00000000" w:usb1="00000000" w:usb2="00000029" w:usb3="00000000" w:csb0="0001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atang">
    <w:altName w:val="Droid Sans Fallback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andara">
    <w:altName w:val="FreeSans"/>
    <w:panose1 w:val="020E0502030303020204"/>
    <w:charset w:val="CC"/>
    <w:family w:val="swiss"/>
    <w:pitch w:val="default"/>
    <w:sig w:usb0="00000000" w:usb1="00000000" w:usb2="00000000" w:usb3="00000000" w:csb0="0000019F" w:csb1="00000000"/>
  </w:font>
  <w:font w:name="Sylfaen">
    <w:altName w:val="Tibetan Machine Uni"/>
    <w:panose1 w:val="010A0502050306030303"/>
    <w:charset w:val="CC"/>
    <w:family w:val="roman"/>
    <w:pitch w:val="default"/>
    <w:sig w:usb0="00000000" w:usb1="00000000" w:usb2="00000000" w:usb3="00000000" w:csb0="0000009F" w:csb1="00000000"/>
  </w:font>
  <w:font w:name="Franklin Gothic Heavy">
    <w:altName w:val="Arial Black"/>
    <w:panose1 w:val="020B0903020102020204"/>
    <w:charset w:val="CC"/>
    <w:family w:val="swiss"/>
    <w:pitch w:val="default"/>
    <w:sig w:usb0="00000000" w:usb1="00000000" w:usb2="00000000" w:usb3="00000000" w:csb0="0000009F" w:csb1="00000000"/>
  </w:font>
  <w:font w:name="Cambria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bbi">
    <w:panose1 w:val="00000400000000000000"/>
    <w:charset w:val="00"/>
    <w:family w:val="auto"/>
    <w:pitch w:val="default"/>
    <w:sig w:usb0="00400000" w:usb1="00000000" w:usb2="00000000" w:usb3="00000000" w:csb0="0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DejaVa Sans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289D"/>
    <w:multiLevelType w:val="multilevel"/>
    <w:tmpl w:val="0DA2289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Calibri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rFonts w:hint="default" w:ascii="Times New Roman" w:hAnsi="Times New Roman" w:cs="Times New Roman"/>
      </w:rPr>
    </w:lvl>
  </w:abstractNum>
  <w:abstractNum w:abstractNumId="1">
    <w:nsid w:val="2E6D4DF9"/>
    <w:multiLevelType w:val="multilevel"/>
    <w:tmpl w:val="2E6D4DF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)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)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)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)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)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)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)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abstractNum w:abstractNumId="2">
    <w:nsid w:val="3F5905A4"/>
    <w:multiLevelType w:val="multilevel"/>
    <w:tmpl w:val="3F5905A4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10"/>
    <w:rsid w:val="0004431A"/>
    <w:rsid w:val="0017573E"/>
    <w:rsid w:val="001C5104"/>
    <w:rsid w:val="00250834"/>
    <w:rsid w:val="002F3F10"/>
    <w:rsid w:val="005733FB"/>
    <w:rsid w:val="007A1714"/>
    <w:rsid w:val="008A2F45"/>
    <w:rsid w:val="008D747B"/>
    <w:rsid w:val="009B4FCE"/>
    <w:rsid w:val="00B0596D"/>
    <w:rsid w:val="00DB56FA"/>
    <w:rsid w:val="00E06B57"/>
    <w:rsid w:val="3FF7250E"/>
    <w:rsid w:val="5F7D3571"/>
    <w:rsid w:val="5F97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8"/>
    <w:qFormat/>
    <w:uiPriority w:val="0"/>
    <w:pPr>
      <w:widowControl w:val="0"/>
      <w:suppressAutoHyphens/>
      <w:autoSpaceDE w:val="0"/>
      <w:spacing w:after="120" w:line="240" w:lineRule="auto"/>
    </w:pPr>
    <w:rPr>
      <w:rFonts w:ascii="Times New Roman" w:hAnsi="Times New Roman" w:eastAsia="Arial" w:cs="Times New Roman"/>
      <w:color w:val="000000"/>
      <w:sz w:val="24"/>
      <w:szCs w:val="24"/>
      <w:lang w:eastAsia="ar-SA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eastAsia="ru-RU"/>
    </w:rPr>
  </w:style>
  <w:style w:type="character" w:customStyle="1" w:styleId="8">
    <w:name w:val="Основной текст Знак"/>
    <w:basedOn w:val="4"/>
    <w:link w:val="3"/>
    <w:qFormat/>
    <w:uiPriority w:val="0"/>
    <w:rPr>
      <w:rFonts w:ascii="Times New Roman" w:hAnsi="Times New Roman" w:eastAsia="Arial" w:cs="Times New Roman"/>
      <w:color w:val="000000"/>
      <w:sz w:val="24"/>
      <w:szCs w:val="24"/>
      <w:lang w:eastAsia="ar-SA"/>
    </w:rPr>
  </w:style>
  <w:style w:type="paragraph" w:styleId="9">
    <w:name w:val="List Paragraph"/>
    <w:basedOn w:val="1"/>
    <w:qFormat/>
    <w:uiPriority w:val="34"/>
    <w:pPr>
      <w:ind w:left="720"/>
      <w:contextualSpacing/>
    </w:pPr>
    <w:rPr>
      <w:rFonts w:eastAsiaTheme="minorHAnsi"/>
      <w:lang w:eastAsia="en-US"/>
    </w:rPr>
  </w:style>
  <w:style w:type="paragraph" w:customStyle="1" w:styleId="10">
    <w:name w:val="Содержимое таблицы"/>
    <w:basedOn w:val="1"/>
    <w:qFormat/>
    <w:uiPriority w:val="0"/>
    <w:pPr>
      <w:widowControl w:val="0"/>
      <w:suppressLineNumbers/>
      <w:suppressAutoHyphens/>
      <w:spacing w:after="0" w:line="240" w:lineRule="auto"/>
    </w:pPr>
    <w:rPr>
      <w:rFonts w:ascii="Times New Roman" w:hAnsi="Times New Roman" w:eastAsia="Times New Roman" w:cs="Calibri"/>
      <w:sz w:val="24"/>
      <w:szCs w:val="24"/>
    </w:rPr>
  </w:style>
  <w:style w:type="paragraph" w:customStyle="1" w:styleId="11">
    <w:name w:val="Заголовок таблицы"/>
    <w:basedOn w:val="10"/>
    <w:qFormat/>
    <w:uiPriority w:val="0"/>
    <w:pPr>
      <w:jc w:val="center"/>
    </w:pPr>
    <w:rPr>
      <w:b/>
      <w:bCs/>
    </w:rPr>
  </w:style>
  <w:style w:type="paragraph" w:customStyle="1" w:styleId="12">
    <w:name w:val="Standard"/>
    <w:basedOn w:val="1"/>
    <w:qFormat/>
    <w:uiPriority w:val="0"/>
    <w:pPr>
      <w:widowControl w:val="0"/>
      <w:suppressAutoHyphens/>
      <w:spacing w:after="0" w:line="240" w:lineRule="auto"/>
    </w:pPr>
    <w:rPr>
      <w:rFonts w:ascii="Times New Roman" w:hAnsi="Times New Roman" w:eastAsia="Andale Sans UI" w:cs="Tahoma"/>
      <w:sz w:val="24"/>
      <w:szCs w:val="24"/>
    </w:rPr>
  </w:style>
  <w:style w:type="paragraph" w:styleId="13">
    <w:name w:val="No Spacing"/>
    <w:basedOn w:val="1"/>
    <w:qFormat/>
    <w:uiPriority w:val="99"/>
    <w:pPr>
      <w:widowControl w:val="0"/>
      <w:spacing w:after="0" w:line="240" w:lineRule="auto"/>
    </w:pPr>
    <w:rPr>
      <w:rFonts w:ascii="Courier New" w:hAnsi="Courier New" w:eastAsia="Times New Roman" w:cs="Courier New"/>
      <w:color w:val="000000"/>
      <w:sz w:val="24"/>
      <w:szCs w:val="24"/>
    </w:rPr>
  </w:style>
  <w:style w:type="character" w:customStyle="1" w:styleId="14">
    <w:name w:val="15"/>
    <w:basedOn w:val="4"/>
    <w:qFormat/>
    <w:uiPriority w:val="0"/>
    <w:rPr>
      <w:rFonts w:hint="default" w:ascii="Times New Roman" w:hAnsi="Times New Roman" w:cs="Times New Roman"/>
      <w:b/>
      <w:bCs/>
      <w:color w:val="000000"/>
    </w:rPr>
  </w:style>
  <w:style w:type="paragraph" w:customStyle="1" w:styleId="15">
    <w:name w:val="Обычный1"/>
    <w:qFormat/>
    <w:uiPriority w:val="0"/>
    <w:pPr>
      <w:spacing w:after="0" w:line="240" w:lineRule="auto"/>
      <w:jc w:val="both"/>
    </w:pPr>
    <w:rPr>
      <w:rFonts w:ascii="Times New Roman" w:hAnsi="Times New Roman" w:eastAsia="SimSu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19</Pages>
  <Words>4694</Words>
  <Characters>26760</Characters>
  <Lines>223</Lines>
  <Paragraphs>62</Paragraphs>
  <TotalTime>1</TotalTime>
  <ScaleCrop>false</ScaleCrop>
  <LinksUpToDate>false</LinksUpToDate>
  <CharactersWithSpaces>31392</CharactersWithSpaces>
  <Application>WPS Office_10.1.0.6757_F1E327BC-269C-435d-A152-05C5408002CA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2024-06-18T03:46:00Z</dcterms:created>
  <dc:creator>Kirill</dc:creator>
  <cp:lastModifiedBy>irina</cp:lastModifiedBy>
  <dcterms:modified xsi:type="dcterms:W3CDTF">2024-06-19T11:04:34Z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1049-10.1.0.6757</vt:lpwstr>
  </property>
</Properties>
</file>