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color w:val="auto"/>
        </w:rPr>
      </w:pPr>
      <w:r>
        <w:rPr>
          <w:color w:val="auto"/>
        </w:rPr>
        <w:t>МИНИСТЕРСТВО ПРОСВЕЩЕНИЯ РОССИЙСКОЙ ФЕДЕРАЦИИ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ИРПО 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Н.А. Семенова</w:t>
      </w:r>
    </w:p>
    <w:p>
      <w:pPr>
        <w:snapToGrid w:val="0"/>
        <w:rPr>
          <w:rFonts w:ascii="Times New Roman" w:hAnsi="Times New Roman"/>
          <w:sz w:val="24"/>
          <w:szCs w:val="24"/>
        </w:rPr>
      </w:pPr>
    </w:p>
    <w:p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 (МОДУЛЯ)</w:t>
      </w:r>
    </w:p>
    <w:p>
      <w:pPr>
        <w:pStyle w:val="3"/>
        <w:spacing w:after="0"/>
        <w:ind w:right="567"/>
        <w:jc w:val="center"/>
      </w:pPr>
      <w:r>
        <w:t>Учебная технологическая практика (педагогическая диагностика метапредметных образовательных результатов)</w:t>
      </w:r>
    </w:p>
    <w:p>
      <w:pPr>
        <w:pStyle w:val="3"/>
        <w:spacing w:after="0"/>
        <w:ind w:right="567"/>
      </w:pPr>
    </w:p>
    <w:p>
      <w:pPr>
        <w:pStyle w:val="3"/>
        <w:spacing w:after="0"/>
        <w:ind w:right="567"/>
        <w:rPr>
          <w:sz w:val="22"/>
        </w:rPr>
      </w:pPr>
      <w:r>
        <w:rPr>
          <w:sz w:val="22"/>
        </w:rPr>
        <w:t xml:space="preserve">Направление подготовки: </w:t>
      </w:r>
      <w:r>
        <w:rPr>
          <w:sz w:val="23"/>
          <w:szCs w:val="23"/>
          <w:shd w:val="clear" w:color="auto" w:fill="FFFFFF"/>
        </w:rPr>
        <w:t xml:space="preserve">44.03.01 Педагогическое образование </w:t>
      </w:r>
      <w:r>
        <w:rPr>
          <w:sz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val="en-US" w:eastAsia="zh-CN"/>
        </w:rPr>
        <w:t xml:space="preserve">Иностранный (английский) язык </w:t>
      </w: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  <w:r>
        <w:rPr>
          <w:sz w:val="22"/>
        </w:rPr>
        <w:t xml:space="preserve">Форма обучения: </w:t>
      </w:r>
      <w:r>
        <w:rPr>
          <w:sz w:val="22"/>
        </w:rPr>
        <w:t>очно-</w:t>
      </w:r>
      <w:r>
        <w:rPr>
          <w:sz w:val="22"/>
        </w:rPr>
        <w:t xml:space="preserve">заочная </w:t>
      </w: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  <w:bookmarkStart w:id="0" w:name="_GoBack"/>
      <w:bookmarkEnd w:id="0"/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>1. ВИД, ТИП, СПОСОБ(Ы), ФОРМА ПРОВЕДЕНИЯ ПРАКТИКИ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Вид практики: учебная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Тип практики: педагогическая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Способ(ы) проведения практики (при наличии): стационарная, выездная.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Форма проведения практики: дискретно по видам практик и периодам проведения практик.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97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2. ПЕРЕЧЕНЬ ПЛАНИРУЕМЫХ РЕЗУЛЬТАТОВ ОБУЧЕНИЯ ПРИ ПРОХОЖДЕНИИ ПРАКТИКИ,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СООТНЕСЕННЫХ С ПЛАНИРУЕМЫМИ РЕЗУЛЬТАТАМИ ОСВОЕНИЯ ОБРАЗОВАТЕЛЬНОЙ ПРОГРАММЫ (ОП)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компетенции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индикатора достижения компетенций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 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ИОПК-5.1 Осуществляет выбор содержания, методов, приемов организации контроля и оценки, в том числе ИКТ, в соответствии с установленными требованиями к образовательным результатам 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ИОПК-5.2 Осуществляет контроль и оценку образовательных результатов на основе принципов объективности и достоверности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ИОПК-5.3 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способы разработки основных образовательных программ;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использовать возможности образовательной среды для достижения личностных и метапредметных результатов обучения и обеспечения качества учебно-воспитательного процесса средствами предмета по профилю;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способами взаимодействия с другими субъектами образовательного процесса;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ИОПК-8.1 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применяет 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применения методов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ПК 2. Способен осуществлять целенаправленную воспитательную деятельность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ИПК-2.1 Демонстрирует умение постановки воспитательных целей, проектирования воспитательной деятельности и методов ее реализации в соответствии с требованиями ФГОС ОО и спецификой учебного предмета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ИПК-2.2 Демонстрирует способы организации и оценки различных видов внеурочной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 (по выбору)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ИПК-2.3 Выбирает и демонстрирует способы оказания консультативной помощи родителям (законным представителям) обучающихся по вопросам воспитания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алгоритм постановки воспитательных целей и проектирования воспитательной деятельности; способы организации и оценки различных видов внеурочной деятельности; методы организации работы с родителями;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проектировать способы организации различных видов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мероприятий; выбирать методы организации работы с родителями (законным представителям) обучающихся по вопросам воспитания; использовать образовательный потенциал профильных предметов в воспитательных целях;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технологиями реализации форм и методов воспитательной работы, организации воспитательных мероприятий; способами комплексной оценки воспитательного эффекта различных видов внеурочной деятельности ребенка; способами оказания консультативной помощи родителям (законным представителям) обучающихся по вопросам воспитания, в том числе родителям детей с особыми образовательными потребностями; навыком конструирования содержания образования с учетом реализации воспитательных целей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ПК 3 Способен формировать развивающую образовательную среду для достижения личностных, предметных и метапредметных результатов обучения средствами преподаваемых учебных предметов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ИПК-3.1 Владеет способами интеграции учебных предметов для организации развивающей учебной деятельности (исследовательской, проектной, групповой и др.)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ИПК-3.2 Использует образовательный потенциал социокультурной среды региона в преподавании (предмета по профилю) в учебной и во внеурочной деятельности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нормативные документы в сфере образования, возрастные особенности обучающихся, дидактические задачи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Проектировать результаты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проектирования результатов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3. МЕСТО ПРАКТИКИ В СТРУКТУРЕ ОП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(раздел) ОП: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Б2.О.01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предшествующие данной практике (при наличии в рабочем учебном плане таких дисциплин (модулей) и практик):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3.1.3.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 воспитательных практик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Производственная педагогическая практика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ОБЪЕМ ПРАКТИКИ В ЗАЧЕТНЫХ ЕДИНИЦАХ И АКАДЕМИЧЕСКИХ ЧАСАХ,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ЕЕ ПРОДОЛЖИТЕЛЬНОСТЬ В НЕДЕЛЯХ И ФОРМЫ КОНТРОЛЯ</w:t>
      </w:r>
    </w:p>
    <w:p>
      <w:pPr>
        <w:jc w:val="center"/>
        <w:rPr>
          <w:rFonts w:ascii="Times New Roman" w:hAnsi="Times New Roman" w:cs="Times New Roman"/>
          <w:sz w:val="0"/>
          <w:szCs w:val="0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 зачетных единицах: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з.е.,   в академических часах: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108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акад. час.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Объем в неделях: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 нед.</w:t>
      </w:r>
    </w:p>
    <w:p>
      <w:pPr>
        <w:spacing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контроля  в семестрах: </w:t>
      </w: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зачеты 5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159"/>
        <w:gridCol w:w="2194"/>
        <w:gridCol w:w="1140"/>
        <w:gridCol w:w="1074"/>
        <w:gridCol w:w="246"/>
        <w:gridCol w:w="601"/>
        <w:gridCol w:w="137"/>
        <w:gridCol w:w="367"/>
        <w:gridCol w:w="422"/>
        <w:gridCol w:w="232"/>
        <w:gridCol w:w="461"/>
        <w:gridCol w:w="243"/>
        <w:gridCol w:w="411"/>
        <w:gridCol w:w="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219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1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984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789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936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863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71" w:type="dxa"/>
            <w:gridSpan w:val="1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5. СТРУКТУРА И СОДЕРЖАНИЕ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3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5813" w:type="dxa"/>
            <w:gridSpan w:val="5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и содержание этапа практики</w:t>
            </w:r>
          </w:p>
        </w:tc>
        <w:tc>
          <w:tcPr>
            <w:tcW w:w="6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04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 т.ч. ПП</w:t>
            </w:r>
          </w:p>
        </w:tc>
        <w:tc>
          <w:tcPr>
            <w:tcW w:w="111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ИКР</w:t>
            </w:r>
          </w:p>
        </w:tc>
        <w:tc>
          <w:tcPr>
            <w:tcW w:w="110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3" w:type="dxa"/>
            <w:gridSpan w:val="5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4" w:type="dxa"/>
            <w:gridSpan w:val="2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ОРГАНИЗАЦИОННО-ПОДГОТОВИТЕЛЬНЫЙ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 Выполнение заданий, предусмотренных ФОС (при наличии).</w:t>
            </w: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Анализ совокупности метапредметных универсальных учебных действий, формируемых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средствами предмета по профилю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>
            <w:pPr>
              <w:pStyle w:val="9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6"/>
              <w:tblW w:w="4970" w:type="dxa"/>
              <w:tblInd w:w="7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4"/>
              <w:gridCol w:w="1006"/>
              <w:gridCol w:w="995"/>
              <w:gridCol w:w="9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Класс/предмет</w:t>
                  </w:r>
                </w:p>
              </w:tc>
              <w:tc>
                <w:tcPr>
                  <w:tcW w:w="299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МУУД/ уровень освоения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ПУУД</w:t>
                  </w: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КУУД</w:t>
                  </w: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РУУД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Заполнить таблицу </w:t>
            </w:r>
          </w:p>
          <w:tbl>
            <w:tblPr>
              <w:tblStyle w:val="5"/>
              <w:tblpPr w:leftFromText="180" w:rightFromText="180" w:vertAnchor="text" w:horzAnchor="page" w:tblpX="98" w:tblpY="22"/>
              <w:tblOverlap w:val="never"/>
              <w:tblW w:w="5394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6"/>
              <w:gridCol w:w="1321"/>
              <w:gridCol w:w="1847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Потенциал личности обучающегося</w:t>
                  </w:r>
                </w:p>
              </w:tc>
              <w:tc>
                <w:tcPr>
                  <w:tcW w:w="132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  <w:shd w:val="clear" w:color="auto" w:fill="FFFFFF"/>
                    </w:rPr>
                    <w:t>Показатели</w:t>
                  </w:r>
                </w:p>
              </w:tc>
              <w:tc>
                <w:tcPr>
                  <w:tcW w:w="184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  <w:shd w:val="clear" w:color="auto" w:fill="FFFFFF"/>
                    </w:rPr>
                    <w:t>Диагностический инструментарий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26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Сформированность познавательного потенциала личности учащихся и особенности мотивации.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26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Сформированность коммуникативного потенциала личности и её зависимость от сформированности общешкольного коллектива.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Разработать учебные задачи (5-6) для контроля и оценки формирования личностных и метапредметных образовательных результатов обучающихся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 Разработать банк методических приёмов (не менее 7), направленных на формирование личностных и метапредметных результатов обучающихся.</w:t>
            </w: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107,5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107,5</w:t>
            </w: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ИТОГОВЫЙ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 часов</w:t>
            </w: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108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107,5</w:t>
            </w: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Примечание: ПП – практическая подготовка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6. ФОРМЫ ОТЧЕТНОЙ ДОКУМЕНТАЦИИ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Учетная карточка.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Отчет.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Бланки документов приведены в Приложении № 1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7. ФОНД ОЦЕНОЧНЫХ СРЕДСТВ ДЛЯ ПРОВЕДЕНИЯ ПРОМЕЖУТОЧНОЙ АТТЕСТАЦИИ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 в Приложении № 2.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 ПЕРЕЧЕНЬ УЧЕБНО-МЕТОДИЧЕСКОГО ОБЕСПЕЧЕНИЯ ПРАКТИКИ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8.1. Учебная литература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62"/>
        <w:gridCol w:w="381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Автор(ы),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составитель(и)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Заглавие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Издательство,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страниц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Л. А., Жданова С. П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Возрастная психология: учебное пособие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2004. – 19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Полат Е. С., Бухаркина М. Ю.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педагогические и информационные технологии в системе образования: учебное пособие для вузов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2008. – 364,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Буртовая Н. Б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(социальная психология): учебно-методическое пособие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2009. – 123, [1]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Гребенкина Л. К., Аджиева Е. М., Еремкина О. В., Сластенин В. А.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воспитательной работы: учебное пособие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2009. – 158,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Коджаспирова Г. М.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Педагогика: учебник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КНОРУС, 2010. – 740, [12]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Байгулова, Н. В., Винниченко, Н. Л.  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Педагогика. Введение в педагогическую деятельность: учебно-методическое пособие для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2013. – 91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развития универсальных учебных действий учащихся в урочной и внеурочной деятельности : учебно-методическое пособие / под общ. ред. С.С. Татарченковой.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СанктПетербург : КАРО, 2015. - 112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Околелов, О. П.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 по инновационным теориям и методам обучения, воспитания и развития личности: настольная книга педагога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Берлин : Директ-Медиа, 2015. – 272 с.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5"/>
        <w:tblW w:w="8868" w:type="dxa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389"/>
        <w:gridCol w:w="47"/>
        <w:gridCol w:w="239"/>
        <w:gridCol w:w="1406"/>
        <w:gridCol w:w="255"/>
        <w:gridCol w:w="97"/>
        <w:gridCol w:w="339"/>
        <w:gridCol w:w="646"/>
        <w:gridCol w:w="586"/>
        <w:gridCol w:w="123"/>
        <w:gridCol w:w="236"/>
        <w:gridCol w:w="278"/>
        <w:gridCol w:w="178"/>
        <w:gridCol w:w="550"/>
        <w:gridCol w:w="222"/>
        <w:gridCol w:w="446"/>
        <w:gridCol w:w="218"/>
        <w:gridCol w:w="337"/>
        <w:gridCol w:w="17"/>
        <w:gridCol w:w="264"/>
        <w:gridCol w:w="578"/>
        <w:gridCol w:w="107"/>
        <w:gridCol w:w="114"/>
        <w:gridCol w:w="118"/>
        <w:gridCol w:w="229"/>
        <w:gridCol w:w="32"/>
        <w:gridCol w:w="203"/>
        <w:gridCol w:w="256"/>
        <w:gridCol w:w="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" w:type="dxa"/>
          <w:trHeight w:val="299" w:hRule="exact"/>
        </w:trPr>
        <w:tc>
          <w:tcPr>
            <w:tcW w:w="957" w:type="dxa"/>
            <w:gridSpan w:val="4"/>
          </w:tcPr>
          <w:p/>
        </w:tc>
        <w:tc>
          <w:tcPr>
            <w:tcW w:w="3329" w:type="dxa"/>
            <w:gridSpan w:val="6"/>
          </w:tcPr>
          <w:p/>
        </w:tc>
        <w:tc>
          <w:tcPr>
            <w:tcW w:w="2605" w:type="dxa"/>
            <w:gridSpan w:val="10"/>
          </w:tcPr>
          <w:p/>
        </w:tc>
        <w:tc>
          <w:tcPr>
            <w:tcW w:w="842" w:type="dxa"/>
            <w:gridSpan w:val="2"/>
          </w:tcPr>
          <w:p/>
        </w:tc>
        <w:tc>
          <w:tcPr>
            <w:tcW w:w="339" w:type="dxa"/>
            <w:gridSpan w:val="3"/>
          </w:tcPr>
          <w:p/>
        </w:tc>
        <w:tc>
          <w:tcPr>
            <w:tcW w:w="261" w:type="dxa"/>
            <w:gridSpan w:val="2"/>
          </w:tcPr>
          <w:p/>
        </w:tc>
        <w:tc>
          <w:tcPr>
            <w:tcW w:w="459" w:type="dxa"/>
            <w:gridSpan w:val="2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282" w:type="dxa"/>
          </w:tcPr>
          <w:p>
            <w:pPr>
              <w:spacing w:after="0"/>
            </w:pPr>
          </w:p>
        </w:tc>
        <w:tc>
          <w:tcPr>
            <w:tcW w:w="389" w:type="dxa"/>
          </w:tcPr>
          <w:p>
            <w:pPr>
              <w:spacing w:after="0"/>
            </w:pPr>
          </w:p>
        </w:tc>
        <w:tc>
          <w:tcPr>
            <w:tcW w:w="286" w:type="dxa"/>
            <w:gridSpan w:val="2"/>
          </w:tcPr>
          <w:p>
            <w:pPr>
              <w:spacing w:after="0"/>
            </w:pPr>
          </w:p>
        </w:tc>
        <w:tc>
          <w:tcPr>
            <w:tcW w:w="1406" w:type="dxa"/>
          </w:tcPr>
          <w:p>
            <w:pPr>
              <w:spacing w:after="0"/>
            </w:pPr>
          </w:p>
        </w:tc>
        <w:tc>
          <w:tcPr>
            <w:tcW w:w="255" w:type="dxa"/>
          </w:tcPr>
          <w:p>
            <w:pPr>
              <w:spacing w:after="0"/>
            </w:pPr>
          </w:p>
        </w:tc>
        <w:tc>
          <w:tcPr>
            <w:tcW w:w="436" w:type="dxa"/>
            <w:gridSpan w:val="2"/>
          </w:tcPr>
          <w:p>
            <w:pPr>
              <w:spacing w:after="0"/>
            </w:pPr>
          </w:p>
        </w:tc>
        <w:tc>
          <w:tcPr>
            <w:tcW w:w="646" w:type="dxa"/>
          </w:tcPr>
          <w:p>
            <w:pPr>
              <w:spacing w:after="0"/>
            </w:pPr>
          </w:p>
        </w:tc>
        <w:tc>
          <w:tcPr>
            <w:tcW w:w="709" w:type="dxa"/>
            <w:gridSpan w:val="2"/>
          </w:tcPr>
          <w:p>
            <w:pPr>
              <w:spacing w:after="0"/>
            </w:pPr>
          </w:p>
        </w:tc>
        <w:tc>
          <w:tcPr>
            <w:tcW w:w="514" w:type="dxa"/>
            <w:gridSpan w:val="2"/>
          </w:tcPr>
          <w:p>
            <w:pPr>
              <w:spacing w:after="0"/>
            </w:pPr>
          </w:p>
        </w:tc>
        <w:tc>
          <w:tcPr>
            <w:tcW w:w="178" w:type="dxa"/>
          </w:tcPr>
          <w:p>
            <w:pPr>
              <w:spacing w:after="0"/>
            </w:pPr>
          </w:p>
        </w:tc>
        <w:tc>
          <w:tcPr>
            <w:tcW w:w="550" w:type="dxa"/>
          </w:tcPr>
          <w:p>
            <w:pPr>
              <w:spacing w:after="0"/>
            </w:pPr>
          </w:p>
        </w:tc>
        <w:tc>
          <w:tcPr>
            <w:tcW w:w="222" w:type="dxa"/>
          </w:tcPr>
          <w:p>
            <w:pPr>
              <w:spacing w:after="0"/>
            </w:pPr>
          </w:p>
        </w:tc>
        <w:tc>
          <w:tcPr>
            <w:tcW w:w="446" w:type="dxa"/>
          </w:tcPr>
          <w:p>
            <w:pPr>
              <w:spacing w:after="0"/>
            </w:pPr>
          </w:p>
        </w:tc>
        <w:tc>
          <w:tcPr>
            <w:tcW w:w="555" w:type="dxa"/>
            <w:gridSpan w:val="2"/>
          </w:tcPr>
          <w:p>
            <w:pPr>
              <w:spacing w:after="0"/>
            </w:pPr>
          </w:p>
        </w:tc>
        <w:tc>
          <w:tcPr>
            <w:tcW w:w="281" w:type="dxa"/>
            <w:gridSpan w:val="2"/>
          </w:tcPr>
          <w:p>
            <w:pPr>
              <w:spacing w:after="0"/>
            </w:pPr>
          </w:p>
        </w:tc>
        <w:tc>
          <w:tcPr>
            <w:tcW w:w="799" w:type="dxa"/>
            <w:gridSpan w:val="3"/>
          </w:tcPr>
          <w:p>
            <w:pPr>
              <w:spacing w:after="0"/>
            </w:pPr>
          </w:p>
        </w:tc>
        <w:tc>
          <w:tcPr>
            <w:tcW w:w="347" w:type="dxa"/>
            <w:gridSpan w:val="2"/>
          </w:tcPr>
          <w:p>
            <w:pPr>
              <w:spacing w:after="0"/>
            </w:pPr>
          </w:p>
        </w:tc>
        <w:tc>
          <w:tcPr>
            <w:tcW w:w="235" w:type="dxa"/>
            <w:gridSpan w:val="2"/>
          </w:tcPr>
          <w:p>
            <w:pPr>
              <w:spacing w:after="0"/>
            </w:pPr>
          </w:p>
        </w:tc>
        <w:tc>
          <w:tcPr>
            <w:tcW w:w="332" w:type="dxa"/>
            <w:gridSpan w:val="2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8.2. Перечень электронных образовательных ресурсов, современных профессиональных баз данных и информационных справочных систем, необходимых для освоения учебной дисциплины (модуля)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(http://elibrary.ru)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(https://cyberleninka.ru)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(https://sciencejournals.ru)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(https://elementy.ru)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(https://naukabooks.ru/zhurnali)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(https://nauchniestati.ru)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(https://www.ph4.ru/baza_science.php)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(dvs.rsl.ru)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(gbu.bookchamber.ru)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8.3. Перечень программного обеспечения (лицензионного и свободно распространяемого программного обеспечения,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 отечественного производства), используемого при осуществлении образовательного процесса</w:t>
            </w:r>
          </w:p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учебной дисциплине (модулю)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офисный пакет</w:t>
            </w:r>
          </w:p>
          <w:p>
            <w:pPr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Cвободно распространяемое и/или проприетарное (коммерческое) программное обеспечение, включающее текстовый процессор, табличный процессор, программу подготовки презентаций.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 Примечание к разделу.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обращения к электронным учебным изданиям (включая электронные издания из электронных библиотечных систем), электронным образовательным ресурсам, современным профессиональным базам данных и 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6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9. ОПИСАНИЕ МАТЕРИАЛЬНО-ТЕХНИЧЕСКОЙ БАЗЫ, НЕОБХОДИМОЙ ДЛЯ ПРОВЕДЕНИЯ ПРАКТИКИ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организационно-подготовительного и итогового этапов: аудитория, оснащенная персональным компьютером и мультимедийными средствами презентации (экран, проектор или интерактивная доска).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10. МЕТОДИЧЕСКИЕ РЕКОМЕНДАЦИИ ПО ПРАКТИКЕ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обучающихся организуется и проводится университетом на основе договоров 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практической подготовке обучающихся с профильными организациями, деятельность которых соответствует профессиональным компетенциям, осваиваемым в рамках ОП. Практика может быть проведена в структурных подразделениях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ТГПУ,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профильной организации,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ответственное лицо по практической подготовке от профильной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организационно-методическое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подбор профильных организаций для проведения практик;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консультаций с обучающимися по вопросам выбора базы практики и ее прохождения;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распределение обучающихся по профильным организациям;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установочной и итоговой конференции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соблюдением сроков проведения практики и соответствием ее содержания требованиям, установленным ОП;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информирование обучающихся о требованиях к объему и содержанию отчетных материалов по практике, подготовке и порядку проведения промежуточной аттестации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отчетных материалов по практике, оценку результатов прохождения практики обучающегося;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обобщение опыта практики и внесение предложений по ее совершенствованию;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подготовку отчета по результатам проведения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учебно-методическое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разработку и обновление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индивидуальных (групповых) консультаций по выполнению обучающимися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выполнением различных видов работ, предусмотренных практикой на базе профильной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отчетов обучающихся по практике и заполнение отчетных документов (при необходимости).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 по практической подготовке от профильной организации организует проведение практики, закрепленных за ним обучающихся, участвует в проведении итоговой конференции по практике.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наличии в профильной организации вакантной должности, с обучающимся может быть заключен срочный трудовой договор о замещении должности.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совмещающие обучение с трудовой деятельностью, вправе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 При этом с профильной организацией заключается договор о практической подготовке, реализуемой в форме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практики по месту профессиональной деятельности согласовывается с руководителем по практической подготовке от ТГПУ, ответственным за организационно-методическое сопровождение практики, и оформляется заявлением установленной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на практику оформляется приказом уполномоченного ректором должностного лица (проректора по нормативному обеспечению уставной деятельности), который оформляется в соответствии с действующей инструкцией по подготовке приказов по студенческому составу в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в период прохождения практики: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выполняют индивидуальные и общие (при наличии) задания;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соблюдают правила внутреннего трудового распорядка.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с ограниченными возможностями здоровья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инвалидов практика организуется с учетом особенностей их психофизического развития, индивидуальных возможностей и состояния здоровья.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Выбор мест прохождения практики для обучающихся с ограниченными возможностями здоровья и инвалидов производится с учетом состояния здоровья обучающихся и требований доступности, а также рекомендаций медико-социальной экспертизы, отраженных в индивидуальной программе реабилитации инвалида (при наличии).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exact"/>
        </w:trPr>
        <w:tc>
          <w:tcPr>
            <w:tcW w:w="718" w:type="dxa"/>
            <w:gridSpan w:val="3"/>
          </w:tcPr>
          <w:p>
            <w:pPr>
              <w:spacing w:after="0"/>
            </w:pPr>
          </w:p>
        </w:tc>
        <w:tc>
          <w:tcPr>
            <w:tcW w:w="1997" w:type="dxa"/>
            <w:gridSpan w:val="4"/>
          </w:tcPr>
          <w:p>
            <w:pPr>
              <w:spacing w:after="0"/>
            </w:pPr>
          </w:p>
        </w:tc>
        <w:tc>
          <w:tcPr>
            <w:tcW w:w="1930" w:type="dxa"/>
            <w:gridSpan w:val="5"/>
          </w:tcPr>
          <w:p>
            <w:pPr>
              <w:spacing w:after="0"/>
            </w:pPr>
          </w:p>
        </w:tc>
        <w:tc>
          <w:tcPr>
            <w:tcW w:w="1892" w:type="dxa"/>
            <w:gridSpan w:val="6"/>
          </w:tcPr>
          <w:p>
            <w:pPr>
              <w:spacing w:after="0"/>
            </w:pPr>
          </w:p>
        </w:tc>
        <w:tc>
          <w:tcPr>
            <w:tcW w:w="1303" w:type="dxa"/>
            <w:gridSpan w:val="5"/>
          </w:tcPr>
          <w:p>
            <w:pPr>
              <w:spacing w:after="0"/>
            </w:pPr>
          </w:p>
        </w:tc>
        <w:tc>
          <w:tcPr>
            <w:tcW w:w="1028" w:type="dxa"/>
            <w:gridSpan w:val="7"/>
          </w:tcPr>
          <w:p>
            <w:pPr>
              <w:spacing w:after="0"/>
            </w:pPr>
          </w:p>
        </w:tc>
      </w:tr>
    </w:tbl>
    <w:tbl>
      <w:tblPr>
        <w:tblStyle w:val="5"/>
        <w:tblpPr w:leftFromText="180" w:rightFromText="180" w:vertAnchor="text" w:tblpX="601" w:tblpY="1"/>
        <w:tblOverlap w:val="never"/>
        <w:tblW w:w="94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ind w:firstLine="6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учебной дисциплины (модуля) составлена в соответствии с учебным планом, федеральным государственным образовательным стандартом высшего образования по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направлению подготовки 44.04.01 Педагогическое образование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Разработчик(и) рабочей программы учебной дисциплины (модуля): Купершлаг Ирина Геннадиевна,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преподаватель кафедры педагогики и управления образованием, 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Лингевич Ольга Владимировна, к. пед. н., доцент  кафедры педагогики и управления образованием</w:t>
            </w:r>
          </w:p>
        </w:tc>
      </w:tr>
      <w:tr>
        <w:tblPrEx>
          <w:tblLayout w:type="fixed"/>
        </w:tblPrEx>
        <w:trPr>
          <w:trHeight w:val="396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pPr w:leftFromText="180" w:rightFromText="180" w:vertAnchor="text" w:horzAnchor="margin" w:tblpY="-1048"/>
        <w:tblW w:w="88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3"/>
        <w:gridCol w:w="50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ФОРМЫ ОТЧЕТНОЙ ДОКУМЕНТАЦИИ ПО ПРАКТИКЕ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pStyle w:val="3"/>
              <w:spacing w:after="0"/>
              <w:ind w:right="567"/>
              <w:jc w:val="center"/>
            </w:pPr>
            <w:r>
              <w:t>Учебная технологическая практика (педагогическая диагностика метапредметных образовательных результатов)</w:t>
            </w:r>
          </w:p>
          <w:p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Направление подготовки: 44.03.05 Педагогическое образование (с двумя профилями подготовки)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Направленность (профили): Иностранный (английский) язык и Иностранный (немецкий) язык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Форма обучения: очная</w:t>
            </w:r>
          </w:p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</w:tbl>
    <w:p/>
    <w:p/>
    <w:p/>
    <w:p/>
    <w:p/>
    <w:p/>
    <w:p/>
    <w:p/>
    <w:p/>
    <w:p/>
    <w:p/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Учетная карточка</w:t>
      </w:r>
    </w:p>
    <w:p>
      <w:pPr>
        <w:pStyle w:val="3"/>
        <w:spacing w:before="187"/>
        <w:ind w:right="1770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учебной технологической практике (педагогическая диагностика метапредметных образовательных результатов)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(ФИО) 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Институт иностранных языков и международного сотрудничества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курс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__</w:t>
      </w:r>
      <w:r>
        <w:rPr>
          <w:rFonts w:ascii="Times New Roman" w:hAnsi="Times New Roman" w:cs="Times New Roman"/>
          <w:sz w:val="20"/>
          <w:szCs w:val="20"/>
        </w:rPr>
        <w:t xml:space="preserve">  группа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Направление подготовки: 44 03.05 Педагогическое образование (с двумя профилями подготовки)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Направленность (профили) 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прохождения практики:    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 практики 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Руководитель(ли)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Руководитель(ли) по практической подготовке от ТГПУ, ответственный(е) за учебно-методическое обеспечение практики: ФИО, должность, кафедра 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>
      <w:pPr>
        <w:spacing w:line="240" w:lineRule="auto"/>
        <w:rPr>
          <w:rFonts w:eastAsia="DejaVu Sans" w:cs="Times New Roman"/>
          <w:b/>
        </w:rPr>
      </w:pPr>
      <w:r>
        <w:rPr>
          <w:rFonts w:eastAsia="DejaVu Sans" w:cs="Times New Roman"/>
          <w:b/>
        </w:rPr>
        <w:t xml:space="preserve"> </w:t>
      </w:r>
    </w:p>
    <w:p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Виды выполненных работ (согласованные с программой практики)</w:t>
      </w:r>
      <w:r>
        <w:rPr>
          <w:rFonts w:ascii="Times New Roman" w:hAnsi="Times New Roman" w:eastAsia="DejaVu Sans" w:cs="Times New Roman"/>
          <w:b/>
          <w:color w:val="000000"/>
          <w:sz w:val="20"/>
          <w:szCs w:val="20"/>
        </w:rPr>
        <w:t>. Текущий контроль успеваемости</w:t>
      </w:r>
    </w:p>
    <w:tbl>
      <w:tblPr>
        <w:tblStyle w:val="6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97"/>
        <w:gridCol w:w="4394"/>
        <w:gridCol w:w="1107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Подпись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Инструктаж 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>
      <w:pPr>
        <w:spacing w:line="240" w:lineRule="auto"/>
        <w:rPr>
          <w:rFonts w:cs="Calibri"/>
        </w:rPr>
      </w:pP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Характеристика-отзыв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 о работе обучающегося: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Обучающийся (ФИО)         ________________________________________________________ проходил практику в должности ___________________ с оплатой/без оплаты труда </w:t>
      </w:r>
      <w:r>
        <w:rPr>
          <w:i/>
          <w:iCs/>
          <w:sz w:val="20"/>
          <w:szCs w:val="20"/>
        </w:rPr>
        <w:t>(нужное подчеркнуть)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Отношение обучающегося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Проявленные обучающимся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Выводы о профессиональной пригодности обучающегося: ____________________________  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Оценка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организации:</w:t>
      </w:r>
    </w:p>
    <w:p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       ________________________    (___________________________________)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   _____________   (________________)</w:t>
      </w:r>
    </w:p>
    <w:p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М.П.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Уровень </w:t>
      </w:r>
      <w:r>
        <w:rPr>
          <w:rFonts w:ascii="Times New Roman" w:hAnsi="Times New Roman" w:cs="Times New Roman"/>
          <w:b/>
          <w:sz w:val="20"/>
          <w:szCs w:val="20"/>
        </w:rPr>
        <w:t>сформированности планируемых результатов обучения по практике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Отчетная документация, защита/представление результатов практики: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326"/>
        <w:gridCol w:w="239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pStyle w:val="11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</w:rPr>
              <w:t>№ п/п</w:t>
            </w:r>
          </w:p>
        </w:tc>
        <w:tc>
          <w:tcPr>
            <w:tcW w:w="4326" w:type="dxa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5"/>
        <w:tblW w:w="36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5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nil"/>
              <w:right w:val="nil"/>
            </w:tcBorders>
          </w:tcPr>
          <w:p>
            <w:pPr>
              <w:pStyle w:val="1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1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Итоговая оценка по практике: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   _____________       (  __________________________)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(ТГПУ)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Институт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Отчет 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об итогах УЧЕБНОЙ ТЕХНОЛОГИЧЕСКОЙ ПРАКТИКИ (ПЕДАГОГИЧЕСКАЯ ДИАГНОСТИКА МЕТАПРЕДМЕТНЫХ ОБРАЗОВАТЕЛЬНЫХ РЕЗУЛЬТАТОВ)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Выполнил(а): 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(ФИО)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Отчет принял руководитель по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практической подготовке от ТГПУ,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ответственный за организационно-</w:t>
      </w:r>
    </w:p>
    <w:p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методическое обеспечение практики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(без замечаний / с замечаниями)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дата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cs="Times New Roman"/>
          <w:caps/>
        </w:rPr>
      </w:pPr>
      <w:r>
        <w:rPr>
          <w:rFonts w:ascii="Times New Roman" w:hAnsi="Times New Roman" w:cs="Times New Roman"/>
          <w:sz w:val="20"/>
          <w:szCs w:val="20"/>
        </w:rPr>
        <w:t>Томск – 20__</w:t>
      </w:r>
      <w:r>
        <w:rPr>
          <w:rFonts w:cs="Times New Roman"/>
        </w:rPr>
        <w:t>_</w:t>
      </w:r>
    </w:p>
    <w:p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Содержание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Индивидуальное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(при наличии)</w:t>
      </w:r>
    </w:p>
    <w:p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rPr>
          <w:rFonts w:cs="Calibri"/>
        </w:rPr>
      </w:pPr>
      <w:r>
        <w:rPr>
          <w:rFonts w:cs="Times New Roman"/>
        </w:rPr>
        <w:br w:type="page"/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всех видов деятельности в период практики</w:t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анализе рекомендуется отразить: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виды деятельности, освоенные в период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трудности, возникающие при выполнении заданий практики и способы их преодоления;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умения, навыки, опыт, приобретенные в период практики при выполнении заданий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практики с теоретическим курсом обучения;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рефлексию (свое личное мнение);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 о результатах практики;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и рекомендации по организации практики.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5"/>
        <w:tblW w:w="8579" w:type="dxa"/>
        <w:tblInd w:w="8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exact"/>
        </w:trPr>
        <w:tc>
          <w:tcPr>
            <w:tcW w:w="8579" w:type="dxa"/>
            <w:tcBorders>
              <w:bottom w:val="single" w:color="auto" w:sz="4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ind w:left="-1162" w:firstLine="1162"/>
              <w:jc w:val="center"/>
              <w:rPr>
                <w:rFonts w:ascii="Times New Roman" w:hAnsi="Times New Roman" w:eastAsia="Batang" w:cs="Times New Roman"/>
                <w:b/>
              </w:rPr>
            </w:pPr>
            <w:r>
              <w:rPr>
                <w:rFonts w:ascii="Times New Roman" w:hAnsi="Times New Roman" w:eastAsia="Batang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6"/>
              <w:tblW w:w="85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"/>
              <w:gridCol w:w="4085"/>
              <w:gridCol w:w="1811"/>
              <w:gridCol w:w="21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5.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ОПК 8,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ПК 2,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ПК 3</w:t>
                  </w: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 w:val="continue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>
            <w:pPr>
              <w:ind w:left="-1162" w:firstLine="1162"/>
              <w:rPr>
                <w:rFonts w:ascii="Times New Roman" w:hAnsi="Times New Roman" w:eastAsia="Batang" w:cs="Times New Roman"/>
                <w:b/>
              </w:rPr>
            </w:pPr>
          </w:p>
          <w:p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pStyle w:val="12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>
      <w:pPr>
        <w:pStyle w:val="13"/>
        <w:jc w:val="center"/>
        <w:rPr>
          <w:rStyle w:val="14"/>
          <w:rFonts w:eastAsia="Courier New"/>
          <w:b w:val="0"/>
        </w:rPr>
      </w:pPr>
    </w:p>
    <w:p>
      <w:pPr>
        <w:pStyle w:val="13"/>
        <w:jc w:val="center"/>
        <w:rPr>
          <w:rFonts w:ascii="Times New Roman" w:hAnsi="Times New Roman" w:eastAsia="Courier New" w:cs="Times New Roman"/>
        </w:rPr>
      </w:pPr>
      <w:r>
        <w:rPr>
          <w:rStyle w:val="14"/>
          <w:rFonts w:eastAsia="Courier New"/>
          <w:b w:val="0"/>
        </w:rPr>
        <w:t xml:space="preserve">Критерии оценки </w:t>
      </w:r>
      <w:r>
        <w:rPr>
          <w:rFonts w:ascii="Times New Roman" w:hAnsi="Times New Roman" w:eastAsia="Courier New" w:cs="Times New Roman"/>
        </w:rPr>
        <w:t>сформированности планируемых результатов обучения</w:t>
      </w:r>
    </w:p>
    <w:p>
      <w:pPr>
        <w:pStyle w:val="12"/>
        <w:spacing w:line="240" w:lineRule="atLeast"/>
        <w:jc w:val="center"/>
        <w:rPr>
          <w:b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restart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 – 2.1.12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Фрагментарные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Общие, но не структурированные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Сформированные, но содержащие отдельные пробелы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 систематические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 – 2.2.12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Частично освоенное умение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 целом успешное, но не систематическое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Сформированные умения и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 – 2.3.12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Фрагментарное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 навыки,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3"/>
        <w:jc w:val="center"/>
        <w:rPr>
          <w:rFonts w:ascii="Times New Roman" w:hAnsi="Times New Roman" w:eastAsia="Courier New" w:cs="Times New Roman"/>
          <w:b/>
        </w:rPr>
      </w:pPr>
    </w:p>
    <w:p>
      <w:pPr>
        <w:pStyle w:val="13"/>
        <w:jc w:val="center"/>
        <w:rPr>
          <w:rFonts w:ascii="Times New Roman" w:hAnsi="Times New Roman" w:eastAsia="Courier New" w:cs="Times New Roman"/>
          <w:b/>
        </w:rPr>
      </w:pPr>
      <w:r>
        <w:rPr>
          <w:rFonts w:ascii="Times New Roman" w:hAnsi="Times New Roman" w:eastAsia="Courier New" w:cs="Times New Roman"/>
          <w:b/>
        </w:rPr>
        <w:t>Шкала оценивания результатов обучения и сформированности компетенции</w:t>
      </w:r>
    </w:p>
    <w:p>
      <w:pPr>
        <w:pStyle w:val="13"/>
        <w:jc w:val="center"/>
        <w:rPr>
          <w:rFonts w:ascii="Times New Roman" w:hAnsi="Times New Roman" w:eastAsia="Courier New" w:cs="Times New Roman"/>
        </w:rPr>
      </w:pPr>
      <w:r>
        <w:rPr>
          <w:rFonts w:ascii="Times New Roman" w:hAnsi="Times New Roman" w:eastAsia="Courier New" w:cs="Times New Roman"/>
        </w:rPr>
        <w:t xml:space="preserve">Шкала оценивания сформированности планируемых результатов обучения по практике </w:t>
      </w:r>
    </w:p>
    <w:p>
      <w:pPr>
        <w:pStyle w:val="13"/>
        <w:jc w:val="center"/>
        <w:rPr>
          <w:rStyle w:val="14"/>
          <w:rFonts w:eastAsia="Franklin Gothic Heavy"/>
          <w:b w:val="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Баллы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14-15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11-13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8-10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хорошо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6" w:hRule="atLeast"/>
        </w:trPr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менее 8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3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>
      <w:pPr>
        <w:pStyle w:val="13"/>
        <w:jc w:val="center"/>
        <w:rPr>
          <w:rStyle w:val="14"/>
          <w:rFonts w:eastAsia="Franklin Gothic Heavy"/>
        </w:rPr>
      </w:pPr>
      <w:r>
        <w:rPr>
          <w:rStyle w:val="14"/>
          <w:rFonts w:eastAsia="Franklin Gothic Heavy"/>
        </w:rPr>
        <w:t>Шкала оценивания сформированности компетенции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Характеристика сформированности компетенции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низкий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>
      <w:pPr>
        <w:pStyle w:val="13"/>
        <w:jc w:val="center"/>
        <w:rPr>
          <w:rStyle w:val="14"/>
          <w:rFonts w:eastAsia="Franklin Gothic Heavy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Общее задание.</w:t>
      </w: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Анализ совокупности метапредметных универсальных учебных действий, формируемых </w:t>
      </w:r>
      <w:r>
        <w:rPr>
          <w:rFonts w:ascii="Times New Roman" w:hAnsi="Times New Roman" w:eastAsia="Times New Roman" w:cs="Times New Roman"/>
          <w:sz w:val="20"/>
          <w:szCs w:val="20"/>
        </w:rPr>
        <w:t>средствами предмета по профилю</w:t>
      </w:r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pStyle w:val="9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6"/>
        <w:tblW w:w="49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006"/>
        <w:gridCol w:w="99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Класс/предмет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МУУД/ 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ПУУД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КУУД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РУУД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Соотнести данные результаты с имеющимися кодификаторами и спецификаторами по данной дисциплине.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Заполнить таблицу </w:t>
      </w:r>
    </w:p>
    <w:tbl>
      <w:tblPr>
        <w:tblStyle w:val="5"/>
        <w:tblW w:w="65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1"/>
        <w:gridCol w:w="1678"/>
        <w:gridCol w:w="22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Потенциал личности обучающегося</w:t>
            </w:r>
          </w:p>
        </w:tc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Показатели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Диагностический инструментарий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Сформированность познавательного потенциала личности учащихся и особенности мотивации.</w:t>
            </w:r>
          </w:p>
        </w:tc>
        <w:tc>
          <w:tcPr>
            <w:tcW w:w="16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Сформированность коммуникативного потенциала личности и её зависимость от сформированности общешкольного коллектива.</w:t>
            </w:r>
          </w:p>
        </w:tc>
        <w:tc>
          <w:tcPr>
            <w:tcW w:w="16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Разработать учебные задачи (5-6) для контроля и оценки формирования личностных и метапредметных образовательных результатов обучающихся</w:t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textWrapping"/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презентации оформлен грамотно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 отчета об итогах практики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-анализ всех видов деятельности в период практики;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Соблюдены требования к оформлению и объёму (20-25 стр., шрифтом Times New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составили: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Купершлаг Ирина Геннадиевна, </w:t>
      </w:r>
      <w:r>
        <w:rPr>
          <w:rFonts w:ascii="Times New Roman" w:hAnsi="Times New Roman"/>
          <w:sz w:val="24"/>
          <w:szCs w:val="24"/>
        </w:rPr>
        <w:t xml:space="preserve"> ст. преподаватель кафедры педагогики и управления образованием,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Лингевич Ольга Владимировна, к. пед. н., доцент  кафедры педагогики и управления образованием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Andale Sans UI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Droid Sans Fallbac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ndara">
    <w:altName w:val="FreeSans"/>
    <w:panose1 w:val="020E0502030303020204"/>
    <w:charset w:val="CC"/>
    <w:family w:val="swiss"/>
    <w:pitch w:val="default"/>
    <w:sig w:usb0="00000000" w:usb1="00000000" w:usb2="00000000" w:usb3="00000000" w:csb0="0000019F" w:csb1="00000000"/>
  </w:font>
  <w:font w:name="Sylfaen">
    <w:altName w:val="Tibetan Machine Uni"/>
    <w:panose1 w:val="010A0502050306030303"/>
    <w:charset w:val="CC"/>
    <w:family w:val="roman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default"/>
    <w:sig w:usb0="00000000" w:usb1="00000000" w:usb2="00000000" w:usb3="00000000" w:csb0="0000009F" w:csb1="0000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2E6D4DF9"/>
    <w:multiLevelType w:val="multilevel"/>
    <w:tmpl w:val="2E6D4D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3F5905A4"/>
    <w:multiLevelType w:val="multilevel"/>
    <w:tmpl w:val="3F5905A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10"/>
    <w:rsid w:val="0004431A"/>
    <w:rsid w:val="0017573E"/>
    <w:rsid w:val="001C5104"/>
    <w:rsid w:val="00250834"/>
    <w:rsid w:val="002F3F10"/>
    <w:rsid w:val="005733FB"/>
    <w:rsid w:val="007A1714"/>
    <w:rsid w:val="008A2F45"/>
    <w:rsid w:val="008D747B"/>
    <w:rsid w:val="009B4FCE"/>
    <w:rsid w:val="00B0596D"/>
    <w:rsid w:val="00DB56FA"/>
    <w:rsid w:val="00E06B57"/>
    <w:rsid w:val="3FF7250E"/>
    <w:rsid w:val="5F7D3571"/>
    <w:rsid w:val="5FFF4A59"/>
    <w:rsid w:val="FFF9B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0"/>
    <w:pPr>
      <w:widowControl w:val="0"/>
      <w:suppressAutoHyphens/>
      <w:autoSpaceDE w:val="0"/>
      <w:spacing w:after="120" w:line="240" w:lineRule="auto"/>
    </w:pPr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8">
    <w:name w:val="Основной текст Знак"/>
    <w:basedOn w:val="4"/>
    <w:link w:val="3"/>
    <w:qFormat/>
    <w:uiPriority w:val="0"/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10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Times New Roman" w:cs="Calibri"/>
      <w:sz w:val="24"/>
      <w:szCs w:val="24"/>
    </w:rPr>
  </w:style>
  <w:style w:type="paragraph" w:customStyle="1" w:styleId="11">
    <w:name w:val="Заголовок таблицы"/>
    <w:basedOn w:val="10"/>
    <w:qFormat/>
    <w:uiPriority w:val="0"/>
    <w:pPr>
      <w:jc w:val="center"/>
    </w:pPr>
    <w:rPr>
      <w:b/>
      <w:bCs/>
    </w:rPr>
  </w:style>
  <w:style w:type="paragraph" w:customStyle="1" w:styleId="12">
    <w:name w:val="Standard"/>
    <w:basedOn w:val="1"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ahoma"/>
      <w:sz w:val="24"/>
      <w:szCs w:val="24"/>
    </w:rPr>
  </w:style>
  <w:style w:type="paragraph" w:styleId="13">
    <w:name w:val="No Spacing"/>
    <w:basedOn w:val="1"/>
    <w:qFormat/>
    <w:uiPriority w:val="99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</w:rPr>
  </w:style>
  <w:style w:type="character" w:customStyle="1" w:styleId="14">
    <w:name w:val="15"/>
    <w:basedOn w:val="4"/>
    <w:qFormat/>
    <w:uiPriority w:val="0"/>
    <w:rPr>
      <w:rFonts w:hint="default" w:ascii="Times New Roman" w:hAnsi="Times New Roman" w:cs="Times New Roman"/>
      <w:b/>
      <w:bCs/>
      <w:color w:val="000000"/>
    </w:rPr>
  </w:style>
  <w:style w:type="paragraph" w:customStyle="1" w:styleId="15">
    <w:name w:val="Обычный1"/>
    <w:qFormat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19</Pages>
  <Words>4694</Words>
  <Characters>26760</Characters>
  <Lines>223</Lines>
  <Paragraphs>62</Paragraphs>
  <TotalTime>1</TotalTime>
  <ScaleCrop>false</ScaleCrop>
  <LinksUpToDate>false</LinksUpToDate>
  <CharactersWithSpaces>31392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2024-06-18T10:46:00Z</dcterms:created>
  <dc:creator>Kirill</dc:creator>
  <cp:lastModifiedBy>irina</cp:lastModifiedBy>
  <dcterms:modified xsi:type="dcterms:W3CDTF">2024-06-19T11:18:31Z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