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03" w:rsidRPr="00E05D26" w:rsidRDefault="00015703" w:rsidP="00015703">
      <w:pPr>
        <w:pStyle w:val="af"/>
        <w:pageBreakBefore/>
        <w:spacing w:line="240" w:lineRule="auto"/>
        <w:jc w:val="center"/>
      </w:pPr>
      <w:r w:rsidRPr="00E05D26">
        <w:rPr>
          <w:b/>
          <w:sz w:val="24"/>
          <w:szCs w:val="24"/>
        </w:rPr>
        <w:t>Пояснительная записка</w:t>
      </w:r>
    </w:p>
    <w:p w:rsidR="00015703" w:rsidRPr="00E05D26" w:rsidRDefault="00015703" w:rsidP="00015703">
      <w:pPr>
        <w:pStyle w:val="af"/>
        <w:spacing w:line="240" w:lineRule="auto"/>
        <w:jc w:val="center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 xml:space="preserve">1. Назначение фонда оценочных средств. </w:t>
      </w:r>
      <w:r w:rsidRPr="00E05D26"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E05D26">
        <w:rPr>
          <w:i/>
          <w:sz w:val="24"/>
          <w:szCs w:val="24"/>
        </w:rPr>
        <w:t>(освоивших)</w:t>
      </w:r>
      <w:r w:rsidRPr="00E05D26">
        <w:rPr>
          <w:sz w:val="24"/>
          <w:szCs w:val="24"/>
        </w:rPr>
        <w:t xml:space="preserve"> программу </w:t>
      </w:r>
      <w:r w:rsidRPr="00E05D26">
        <w:rPr>
          <w:b/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E05D26">
        <w:rPr>
          <w:b/>
          <w:caps/>
          <w:sz w:val="24"/>
          <w:szCs w:val="24"/>
        </w:rPr>
        <w:t>ПРАКТИКИ</w:t>
      </w:r>
      <w:r>
        <w:rPr>
          <w:b/>
          <w:caps/>
          <w:sz w:val="24"/>
          <w:szCs w:val="24"/>
        </w:rPr>
        <w:t xml:space="preserve"> </w:t>
      </w:r>
      <w:r w:rsidR="004426D0" w:rsidRPr="00015703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  <w:r w:rsidRPr="00E05D26">
        <w:rPr>
          <w:b/>
          <w:caps/>
          <w:sz w:val="24"/>
          <w:szCs w:val="24"/>
        </w:rPr>
        <w:t>.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2. Фонд оценочных сре</w:t>
      </w:r>
      <w:proofErr w:type="gramStart"/>
      <w:r w:rsidRPr="00E05D26">
        <w:rPr>
          <w:b/>
          <w:sz w:val="24"/>
          <w:szCs w:val="24"/>
        </w:rPr>
        <w:t>дств</w:t>
      </w:r>
      <w:r w:rsidRPr="00E05D26">
        <w:rPr>
          <w:sz w:val="24"/>
          <w:szCs w:val="24"/>
        </w:rPr>
        <w:t xml:space="preserve"> вкл</w:t>
      </w:r>
      <w:proofErr w:type="gramEnd"/>
      <w:r w:rsidRPr="00E05D26">
        <w:rPr>
          <w:sz w:val="24"/>
          <w:szCs w:val="24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3. Структура и содержание</w:t>
      </w:r>
      <w:r w:rsidRPr="00E05D26">
        <w:rPr>
          <w:sz w:val="24"/>
          <w:szCs w:val="24"/>
        </w:rPr>
        <w:t xml:space="preserve"> заданий разработаны в соответствии с рабочей программой </w:t>
      </w:r>
      <w:r w:rsidRPr="00E05D26">
        <w:rPr>
          <w:b/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E05D26">
        <w:rPr>
          <w:b/>
          <w:caps/>
          <w:sz w:val="24"/>
          <w:szCs w:val="24"/>
        </w:rPr>
        <w:t>ПРАКТИКИ</w:t>
      </w:r>
      <w:r>
        <w:rPr>
          <w:b/>
          <w:caps/>
          <w:sz w:val="24"/>
          <w:szCs w:val="24"/>
        </w:rPr>
        <w:t xml:space="preserve"> </w:t>
      </w:r>
      <w:r w:rsidR="004426D0" w:rsidRPr="00015703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  <w:r w:rsidRPr="00E05D26">
        <w:rPr>
          <w:b/>
          <w:caps/>
          <w:sz w:val="24"/>
          <w:szCs w:val="24"/>
        </w:rPr>
        <w:t>.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2A222D" w:rsidRDefault="00015703" w:rsidP="00015703">
      <w:pPr>
        <w:pStyle w:val="af"/>
        <w:spacing w:line="240" w:lineRule="auto"/>
        <w:jc w:val="both"/>
      </w:pPr>
      <w:r w:rsidRPr="002A222D">
        <w:rPr>
          <w:b/>
          <w:sz w:val="24"/>
          <w:szCs w:val="24"/>
        </w:rPr>
        <w:t>4. Перечень компетенций, формируемых дисциплиной: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(ПК-2);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владением навыками стратегического анализа, разработки и осуществления стратегии организации, направленной на обеспечение конкурентоспособности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(ПК-3);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>умением применять основные методы финансового менеджмента для оценки активов, управления оборот</w:t>
      </w:r>
      <w:bookmarkStart w:id="0" w:name="_GoBack"/>
      <w:bookmarkEnd w:id="0"/>
      <w:r w:rsidRPr="002A222D">
        <w:rPr>
          <w:rFonts w:ascii="Times New Roman" w:hAnsi="Times New Roman" w:cs="Times New Roman"/>
          <w:bCs/>
          <w:sz w:val="24"/>
          <w:szCs w:val="24"/>
        </w:rPr>
        <w:t>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</w:r>
      <w:r w:rsidRPr="002A222D">
        <w:rPr>
          <w:rFonts w:ascii="Times New Roman" w:hAnsi="Times New Roman" w:cs="Times New Roman"/>
        </w:rPr>
        <w:t xml:space="preserve">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(ПК-4);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способностью анализировать взаимосвязи между функциональными стратегиями компаний с целью подготовки сбалансированных управленческих решений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(ПК-5);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(ПК-6);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(ПК-8);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(ПК-10);</w:t>
      </w:r>
    </w:p>
    <w:p w:rsidR="00015703" w:rsidRPr="002A222D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 xml:space="preserve"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 </w:t>
      </w:r>
      <w:r w:rsidRPr="002A222D">
        <w:rPr>
          <w:rFonts w:ascii="Times New Roman" w:hAnsi="Times New Roman" w:cs="Times New Roman"/>
          <w:b/>
          <w:bCs/>
          <w:sz w:val="24"/>
          <w:szCs w:val="24"/>
        </w:rPr>
        <w:t>(ПК-14);</w:t>
      </w:r>
    </w:p>
    <w:p w:rsidR="00015703" w:rsidRPr="00E21C12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2A222D">
        <w:rPr>
          <w:rFonts w:ascii="Times New Roman" w:hAnsi="Times New Roman" w:cs="Times New Roman"/>
          <w:bCs/>
          <w:sz w:val="24"/>
          <w:szCs w:val="24"/>
        </w:rPr>
        <w:t>умением проводить анализ рыночных и специфических рисков для принятия управленческих решений, в том числе при принятии решений об инвестировании и</w:t>
      </w:r>
      <w:r w:rsidRPr="00E21C12">
        <w:rPr>
          <w:rFonts w:ascii="Times New Roman" w:hAnsi="Times New Roman" w:cs="Times New Roman"/>
          <w:bCs/>
          <w:sz w:val="24"/>
          <w:szCs w:val="24"/>
        </w:rPr>
        <w:t xml:space="preserve"> финансировании </w:t>
      </w:r>
      <w:r w:rsidRPr="00E21C12">
        <w:rPr>
          <w:rFonts w:ascii="Times New Roman" w:hAnsi="Times New Roman" w:cs="Times New Roman"/>
          <w:b/>
          <w:bCs/>
          <w:sz w:val="24"/>
          <w:szCs w:val="24"/>
        </w:rPr>
        <w:t>(ПК-15);</w:t>
      </w:r>
    </w:p>
    <w:p w:rsidR="00015703" w:rsidRPr="00E05D26" w:rsidRDefault="00015703" w:rsidP="00015703">
      <w:pPr>
        <w:pStyle w:val="a8"/>
        <w:numPr>
          <w:ilvl w:val="0"/>
          <w:numId w:val="43"/>
        </w:numPr>
        <w:suppressAutoHyphens/>
        <w:spacing w:after="0" w:line="240" w:lineRule="auto"/>
        <w:ind w:left="709" w:right="-113" w:hanging="425"/>
        <w:contextualSpacing w:val="0"/>
        <w:jc w:val="both"/>
        <w:rPr>
          <w:rFonts w:ascii="Times New Roman" w:hAnsi="Times New Roman" w:cs="Times New Roman"/>
        </w:rPr>
      </w:pPr>
      <w:r w:rsidRPr="00E21C12">
        <w:rPr>
          <w:rFonts w:ascii="Times New Roman" w:hAnsi="Times New Roman" w:cs="Times New Roman"/>
          <w:bCs/>
          <w:sz w:val="24"/>
          <w:szCs w:val="24"/>
        </w:rPr>
        <w:t>владением навыками оценки инвестиционных проектов, финансового планирования и прогнозирования</w:t>
      </w:r>
      <w:r w:rsidRPr="00015703">
        <w:rPr>
          <w:rFonts w:ascii="Times New Roman" w:hAnsi="Times New Roman" w:cs="Times New Roman"/>
          <w:bCs/>
          <w:sz w:val="24"/>
          <w:szCs w:val="24"/>
        </w:rPr>
        <w:t xml:space="preserve"> с учетом роли финансовых рынков и институтов </w:t>
      </w:r>
      <w:r w:rsidRPr="00015703">
        <w:rPr>
          <w:rFonts w:ascii="Times New Roman" w:hAnsi="Times New Roman" w:cs="Times New Roman"/>
          <w:b/>
          <w:bCs/>
          <w:sz w:val="24"/>
          <w:szCs w:val="24"/>
        </w:rPr>
        <w:t>(ПК-</w:t>
      </w:r>
      <w:r>
        <w:rPr>
          <w:rFonts w:ascii="Times New Roman" w:hAnsi="Times New Roman" w:cs="Times New Roman"/>
          <w:b/>
          <w:bCs/>
          <w:sz w:val="24"/>
          <w:szCs w:val="24"/>
        </w:rPr>
        <w:t>16).</w:t>
      </w:r>
    </w:p>
    <w:p w:rsidR="00015703" w:rsidRPr="00E05D26" w:rsidRDefault="00015703" w:rsidP="00015703">
      <w:pPr>
        <w:pStyle w:val="af"/>
        <w:spacing w:line="240" w:lineRule="auto"/>
        <w:ind w:firstLine="567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5. Проверка и оценка результатов выполнения заданий.</w:t>
      </w:r>
    </w:p>
    <w:p w:rsidR="00015703" w:rsidRPr="00E05D26" w:rsidRDefault="00015703" w:rsidP="0001570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</w:pPr>
    </w:p>
    <w:p w:rsidR="00015703" w:rsidRDefault="00015703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21A4E" w:rsidRDefault="00D21A4E" w:rsidP="00D21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D21A4E" w:rsidRDefault="00D21A4E" w:rsidP="00D21A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>
        <w:rPr>
          <w:rFonts w:ascii="Times New Roman" w:hAnsi="Times New Roman" w:cs="Times New Roman"/>
          <w:caps/>
          <w:sz w:val="24"/>
          <w:szCs w:val="24"/>
        </w:rPr>
        <w:t>П</w:t>
      </w:r>
      <w:r w:rsidR="00D116C3">
        <w:rPr>
          <w:rFonts w:ascii="Times New Roman" w:hAnsi="Times New Roman" w:cs="Times New Roman"/>
          <w:sz w:val="24"/>
          <w:szCs w:val="24"/>
        </w:rPr>
        <w:t>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D116C3">
        <w:rPr>
          <w:rFonts w:ascii="Times New Roman" w:hAnsi="Times New Roman" w:cs="Times New Roman"/>
          <w:sz w:val="24"/>
          <w:szCs w:val="24"/>
        </w:rPr>
        <w:t>е</w:t>
      </w:r>
      <w:r w:rsidR="00D116C3" w:rsidRPr="00D116C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D116C3" w:rsidRPr="00D116C3">
        <w:rPr>
          <w:rFonts w:ascii="Times New Roman" w:eastAsia="Batang" w:hAnsi="Times New Roman" w:cs="Times New Roman"/>
          <w:sz w:val="24"/>
          <w:szCs w:val="24"/>
        </w:rPr>
        <w:t>по получению профессиональных умений и опыта профессиональной деятельности</w:t>
      </w:r>
      <w:r w:rsidRPr="00D116C3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ниже в Таблице.</w:t>
      </w:r>
    </w:p>
    <w:p w:rsidR="00D21A4E" w:rsidRDefault="00D21A4E" w:rsidP="00497DB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D116C3"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="00D116C3" w:rsidRPr="00D116C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D116C3" w:rsidRPr="00D116C3">
        <w:rPr>
          <w:rFonts w:ascii="Times New Roman" w:eastAsia="Batang" w:hAnsi="Times New Roman" w:cs="Times New Roman"/>
          <w:sz w:val="24"/>
          <w:szCs w:val="24"/>
        </w:rPr>
        <w:t>по получению профессиональных умений и опыта профессиональной деятельности</w:t>
      </w:r>
    </w:p>
    <w:tbl>
      <w:tblPr>
        <w:tblStyle w:val="a3"/>
        <w:tblW w:w="5178" w:type="pct"/>
        <w:jc w:val="center"/>
        <w:tblLook w:val="04A0" w:firstRow="1" w:lastRow="0" w:firstColumn="1" w:lastColumn="0" w:noHBand="0" w:noVBand="1"/>
      </w:tblPr>
      <w:tblGrid>
        <w:gridCol w:w="307"/>
        <w:gridCol w:w="1833"/>
        <w:gridCol w:w="2202"/>
        <w:gridCol w:w="6156"/>
      </w:tblGrid>
      <w:tr w:rsidR="00430FB1" w:rsidRPr="005C53A7" w:rsidTr="00417500">
        <w:trPr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C53A7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C53A7">
              <w:rPr>
                <w:rFonts w:ascii="Times New Roman" w:hAnsi="Times New Roman" w:cs="Times New Roman"/>
                <w:szCs w:val="24"/>
              </w:rPr>
              <w:t>Контролируемые разделы (темы) дисциплины*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C53A7">
              <w:rPr>
                <w:rFonts w:ascii="Times New Roman" w:hAnsi="Times New Roman" w:cs="Times New Roman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C53A7">
              <w:rPr>
                <w:rFonts w:ascii="Times New Roman" w:hAnsi="Times New Roman" w:cs="Times New Roman"/>
                <w:szCs w:val="24"/>
              </w:rPr>
              <w:t>Наименование оценочного средства</w:t>
            </w:r>
          </w:p>
        </w:tc>
      </w:tr>
      <w:tr w:rsidR="00430FB1" w:rsidRPr="005C53A7" w:rsidTr="00417500">
        <w:trPr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D4A" w:rsidRPr="005C53A7" w:rsidRDefault="00430FB1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2A7D4A"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FB1" w:rsidRPr="005C53A7" w:rsidRDefault="002A7D4A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(4 семестр)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B1" w:rsidRPr="005C53A7" w:rsidRDefault="0041750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B1" w:rsidRPr="005C53A7" w:rsidRDefault="00430FB1" w:rsidP="005C53A7">
            <w:pPr>
              <w:tabs>
                <w:tab w:val="left" w:pos="220"/>
              </w:tabs>
              <w:snapToGrid w:val="0"/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5C53A7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Общее задание 1. </w:t>
            </w: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 w:rsidR="00D82840" w:rsidRPr="005C53A7">
              <w:rPr>
                <w:rFonts w:ascii="Times New Roman" w:hAnsi="Times New Roman" w:cs="Times New Roman"/>
                <w:sz w:val="24"/>
                <w:szCs w:val="24"/>
              </w:rPr>
              <w:t>общую характеристику предприятия</w:t>
            </w: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FB1" w:rsidRPr="005C53A7" w:rsidTr="00EE7903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0FB1" w:rsidRPr="005C53A7" w:rsidRDefault="00430FB1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B1" w:rsidRPr="005C53A7" w:rsidRDefault="00D8284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B1" w:rsidRPr="00EE7903" w:rsidRDefault="00430FB1" w:rsidP="005C53A7">
            <w:pPr>
              <w:snapToGrid w:val="0"/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Общее задание 2. </w:t>
            </w:r>
            <w:r w:rsidR="00D82840"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о</w:t>
            </w:r>
            <w:r w:rsidR="00D82840" w:rsidRPr="00EE7903">
              <w:rPr>
                <w:rFonts w:ascii="Times New Roman" w:hAnsi="Times New Roman" w:cs="Times New Roman"/>
                <w:sz w:val="24"/>
                <w:szCs w:val="24"/>
              </w:rPr>
              <w:t>сновные методы стратегического анализа на предприятии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82840" w:rsidRPr="005C53A7" w:rsidTr="00EE7903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840" w:rsidRPr="005C53A7" w:rsidRDefault="00D8284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40" w:rsidRPr="005C53A7" w:rsidRDefault="00D82840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0" w:rsidRPr="005C53A7" w:rsidRDefault="00D82840" w:rsidP="0041750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40" w:rsidRPr="00EE7903" w:rsidRDefault="00D82840" w:rsidP="00417500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 xml:space="preserve">адание 3.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>взаимосвязи функциональных стратегий компании.</w:t>
            </w:r>
          </w:p>
        </w:tc>
      </w:tr>
      <w:tr w:rsidR="00D82840" w:rsidRPr="005C53A7" w:rsidTr="00EE7903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840" w:rsidRPr="005C53A7" w:rsidRDefault="00D8284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40" w:rsidRPr="005C53A7" w:rsidRDefault="00D82840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0" w:rsidRPr="005C53A7" w:rsidRDefault="00D8284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40" w:rsidRPr="00EE7903" w:rsidRDefault="00D82840" w:rsidP="005C53A7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Индивидуальное задание 1.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конфликтную ситуацию в связях с деловыми партнёрами.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840" w:rsidRPr="005C53A7" w:rsidTr="00EE7903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840" w:rsidRPr="005C53A7" w:rsidRDefault="00D82840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40" w:rsidRPr="005C53A7" w:rsidRDefault="00D82840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0" w:rsidRPr="005C53A7" w:rsidRDefault="006564F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40" w:rsidRPr="00EE7903" w:rsidRDefault="00417500" w:rsidP="00417500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Индивидуальное задание 2. 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>Проанализировать рыночные и специфические риски для принятия управленческих решений</w:t>
            </w: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0FB1" w:rsidRPr="005C53A7" w:rsidTr="00EE7903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B1" w:rsidRPr="005C53A7" w:rsidRDefault="00430FB1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B1" w:rsidRPr="005C53A7" w:rsidRDefault="00D82840" w:rsidP="0041750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B1" w:rsidRPr="00EE7903" w:rsidRDefault="00430FB1" w:rsidP="00417500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Индивид</w:t>
            </w:r>
            <w:r w:rsidR="00417500"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альное задание</w:t>
            </w:r>
            <w:r w:rsidR="00D82840"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3. </w:t>
            </w:r>
            <w:r w:rsidR="00D82840" w:rsidRPr="00EE7903">
              <w:rPr>
                <w:rFonts w:ascii="Times New Roman" w:hAnsi="Times New Roman" w:cs="Times New Roman"/>
                <w:sz w:val="24"/>
                <w:szCs w:val="24"/>
              </w:rPr>
              <w:t>Провести качественный и количественный анализ информации при принятии управленческих решений.</w:t>
            </w:r>
          </w:p>
        </w:tc>
      </w:tr>
      <w:tr w:rsidR="00430FB1" w:rsidRPr="005C53A7" w:rsidTr="00417500">
        <w:trPr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B1" w:rsidRPr="005C53A7" w:rsidRDefault="00430FB1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B1" w:rsidRPr="005C53A7" w:rsidRDefault="00430FB1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2A7D4A"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D4A" w:rsidRPr="005C53A7" w:rsidRDefault="002A7D4A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(4 семестр)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B1" w:rsidRPr="005C53A7" w:rsidRDefault="00830068" w:rsidP="0041750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ПК-2, ПК-3, ПК-5, ПК-10, </w:t>
            </w:r>
            <w:r w:rsidR="00417500"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B1" w:rsidRPr="005C53A7" w:rsidRDefault="00430FB1" w:rsidP="005C53A7">
            <w:pPr>
              <w:snapToGrid w:val="0"/>
              <w:ind w:left="-113" w:right="-11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eastAsia="Batang" w:hAnsi="Times New Roman" w:cs="Times New Roman"/>
                <w:sz w:val="24"/>
                <w:szCs w:val="24"/>
              </w:rPr>
              <w:t>Отчет, представление результатов практики (доклад с презентацией)</w:t>
            </w:r>
          </w:p>
        </w:tc>
      </w:tr>
      <w:tr w:rsidR="00E21C12" w:rsidRPr="005C53A7" w:rsidTr="006001FB">
        <w:trPr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(6 семестр)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485EB4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485EB4">
            <w:pPr>
              <w:tabs>
                <w:tab w:val="left" w:pos="220"/>
              </w:tabs>
              <w:snapToGrid w:val="0"/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5C53A7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Общее задание 1. </w:t>
            </w: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Проанализировать общую характеристику предприятия.</w:t>
            </w:r>
          </w:p>
        </w:tc>
      </w:tr>
      <w:tr w:rsidR="00E21C12" w:rsidRPr="005C53A7" w:rsidTr="00F33086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5D056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EE7903" w:rsidRDefault="00E21C12" w:rsidP="005D0562">
            <w:pPr>
              <w:snapToGrid w:val="0"/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</w:t>
            </w:r>
            <w:r w:rsidR="00E52455">
              <w:rPr>
                <w:rFonts w:ascii="Times New Roman" w:hAnsi="Times New Roman" w:cs="Times New Roman"/>
                <w:sz w:val="24"/>
                <w:szCs w:val="24"/>
              </w:rPr>
              <w:t>адание 2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 xml:space="preserve">. Проанализировать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методы финансового менеджмента в организации.</w:t>
            </w:r>
          </w:p>
        </w:tc>
      </w:tr>
      <w:tr w:rsidR="00E21C12" w:rsidRPr="005C53A7" w:rsidTr="00417500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5D056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EE7903" w:rsidRDefault="00E21C12" w:rsidP="005D0562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</w:t>
            </w:r>
            <w:r w:rsidR="00E52455">
              <w:rPr>
                <w:rFonts w:ascii="Times New Roman" w:hAnsi="Times New Roman" w:cs="Times New Roman"/>
                <w:sz w:val="24"/>
                <w:szCs w:val="24"/>
              </w:rPr>
              <w:t>адание 3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и документально оформить решения в управлении операционной (производственной) деятельностью организации.</w:t>
            </w:r>
          </w:p>
        </w:tc>
      </w:tr>
      <w:tr w:rsidR="00E21C12" w:rsidRPr="005C53A7" w:rsidTr="00417500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CF3F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ПК-14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EE7903" w:rsidRDefault="00E21C12" w:rsidP="00CF3F1C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Индивидуальное задание 1.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основные принципы и стандарты финансового учета для формирования учетной политики и финансовой отчетности организации на основе данных управленческого учета</w:t>
            </w:r>
          </w:p>
        </w:tc>
      </w:tr>
      <w:tr w:rsidR="00E21C12" w:rsidRPr="005C53A7" w:rsidTr="00417500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CF3F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EE7903" w:rsidRDefault="00E21C12" w:rsidP="00CF3F1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Индивидуальное задание 2. </w:t>
            </w:r>
            <w:r w:rsidRPr="00EE7903">
              <w:rPr>
                <w:rFonts w:ascii="Times New Roman" w:hAnsi="Times New Roman" w:cs="Times New Roman"/>
                <w:sz w:val="24"/>
                <w:szCs w:val="24"/>
              </w:rPr>
              <w:t>Оценить инвестиционный проект, разработать финансовый план и прогноз с учетом роли финансовых рынков и институтов.</w:t>
            </w:r>
          </w:p>
        </w:tc>
      </w:tr>
      <w:tr w:rsidR="00E21C12" w:rsidRPr="005C53A7" w:rsidTr="00417500">
        <w:trPr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CF3F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EE7903" w:rsidRDefault="00E21C12" w:rsidP="00EE7903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E790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Индивидуальное задание 3. </w:t>
            </w:r>
            <w:r w:rsidRPr="00EE790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методику управления проектом, программой внедрения технологических и продуктовых инноваций или программой организационных изменений</w:t>
            </w:r>
          </w:p>
        </w:tc>
      </w:tr>
      <w:tr w:rsidR="00E21C12" w:rsidRPr="005C53A7" w:rsidTr="00417500">
        <w:trPr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2" w:rsidRPr="005C53A7" w:rsidRDefault="00E21C12" w:rsidP="005C53A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E21C12" w:rsidRPr="005C53A7" w:rsidRDefault="00E21C12" w:rsidP="005C53A7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(6 семестр)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EE7903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hAnsi="Times New Roman" w:cs="Times New Roman"/>
                <w:sz w:val="24"/>
                <w:szCs w:val="24"/>
              </w:rPr>
              <w:t>ПК-4, ПК-6, ПК-8, ПК-14, ПК-16.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2" w:rsidRPr="005C53A7" w:rsidRDefault="00E21C12" w:rsidP="005C53A7">
            <w:pPr>
              <w:snapToGrid w:val="0"/>
              <w:ind w:left="-113" w:right="-11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C53A7">
              <w:rPr>
                <w:rFonts w:ascii="Times New Roman" w:eastAsia="Batang" w:hAnsi="Times New Roman" w:cs="Times New Roman"/>
                <w:sz w:val="24"/>
                <w:szCs w:val="24"/>
              </w:rPr>
              <w:t>Отчет, представление результатов практики (доклад с презентацией)</w:t>
            </w:r>
          </w:p>
        </w:tc>
      </w:tr>
    </w:tbl>
    <w:p w:rsidR="00D21A4E" w:rsidRDefault="00D21A4E" w:rsidP="00D21A4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 практики.</w:t>
      </w:r>
    </w:p>
    <w:p w:rsidR="007F1C65" w:rsidRDefault="007F1C65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903" w:rsidRDefault="00EE7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Представление результатов практики (доклад, презентация)</w:t>
      </w:r>
    </w:p>
    <w:p w:rsidR="00D21A4E" w:rsidRDefault="00D21A4E" w:rsidP="00D21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10253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4672"/>
        <w:gridCol w:w="5581"/>
      </w:tblGrid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8835"/>
        <w:gridCol w:w="789"/>
      </w:tblGrid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822"/>
      </w:tblGrid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21A4E" w:rsidRDefault="00D21A4E" w:rsidP="00D21A4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40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5584"/>
        <w:gridCol w:w="4256"/>
      </w:tblGrid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обучающе-гося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85" w:type="dxa"/>
        <w:tblLayout w:type="fixed"/>
        <w:tblLook w:val="04A0" w:firstRow="1" w:lastRow="0" w:firstColumn="1" w:lastColumn="0" w:noHBand="0" w:noVBand="1"/>
      </w:tblPr>
      <w:tblGrid>
        <w:gridCol w:w="8840"/>
        <w:gridCol w:w="1185"/>
      </w:tblGrid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2"/>
      </w:tblGrid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Pr="002B7B08" w:rsidRDefault="005C53A7" w:rsidP="005C5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Примеры общих и индивидуальных заданий </w:t>
      </w:r>
    </w:p>
    <w:p w:rsidR="002B7B08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Семестр: </w:t>
      </w:r>
    </w:p>
    <w:p w:rsidR="005C53A7" w:rsidRPr="002B7B08" w:rsidRDefault="005C53A7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Общие задания</w:t>
      </w:r>
      <w:r w:rsidRPr="002B7B0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53A7" w:rsidRPr="002B7B08" w:rsidRDefault="002B7B08" w:rsidP="002B7B08">
      <w:pPr>
        <w:pStyle w:val="a8"/>
        <w:numPr>
          <w:ilvl w:val="0"/>
          <w:numId w:val="39"/>
        </w:numPr>
        <w:spacing w:after="0" w:line="240" w:lineRule="auto"/>
        <w:ind w:left="709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общую характеристику предприятия.</w:t>
      </w:r>
    </w:p>
    <w:p w:rsidR="005C53A7" w:rsidRPr="002B7B08" w:rsidRDefault="002B7B08" w:rsidP="002B7B08">
      <w:pPr>
        <w:pStyle w:val="a8"/>
        <w:numPr>
          <w:ilvl w:val="0"/>
          <w:numId w:val="39"/>
        </w:numPr>
        <w:spacing w:after="0" w:line="240" w:lineRule="auto"/>
        <w:ind w:left="709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основные методы стратегического анализа на предприятии.</w:t>
      </w:r>
    </w:p>
    <w:p w:rsidR="005C53A7" w:rsidRPr="002B7B08" w:rsidRDefault="002B7B08" w:rsidP="002B7B08">
      <w:pPr>
        <w:pStyle w:val="a8"/>
        <w:numPr>
          <w:ilvl w:val="0"/>
          <w:numId w:val="39"/>
        </w:numPr>
        <w:spacing w:after="0" w:line="240" w:lineRule="auto"/>
        <w:ind w:left="709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взаимосвязи функциональных стратегий компании для подготовки сбалансированных управленческих решений.</w:t>
      </w:r>
    </w:p>
    <w:p w:rsidR="005C53A7" w:rsidRPr="002B7B08" w:rsidRDefault="005C53A7" w:rsidP="002B7B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Примеры индивидуальных заданий (вариативно)</w:t>
      </w:r>
    </w:p>
    <w:p w:rsidR="005C53A7" w:rsidRDefault="002B7B08" w:rsidP="002B7B08">
      <w:pPr>
        <w:pStyle w:val="a8"/>
        <w:numPr>
          <w:ilvl w:val="0"/>
          <w:numId w:val="40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конфликтную ситуацию в связях с деловыми партнёрами.</w:t>
      </w:r>
    </w:p>
    <w:p w:rsidR="002B7B08" w:rsidRDefault="002B7B08" w:rsidP="002B7B08">
      <w:pPr>
        <w:pStyle w:val="a8"/>
        <w:numPr>
          <w:ilvl w:val="0"/>
          <w:numId w:val="40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и документально оформить решения в управлении операционной деятельности.</w:t>
      </w:r>
    </w:p>
    <w:p w:rsidR="002B7B08" w:rsidRDefault="002B7B08" w:rsidP="002B7B08">
      <w:pPr>
        <w:pStyle w:val="a8"/>
        <w:numPr>
          <w:ilvl w:val="0"/>
          <w:numId w:val="40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Провести качественный и количественный анализ информации при принятии управленческих решений.</w:t>
      </w:r>
    </w:p>
    <w:p w:rsidR="002B7B08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7B08" w:rsidRPr="002B7B08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7B08">
        <w:rPr>
          <w:rFonts w:ascii="Times New Roman" w:hAnsi="Times New Roman" w:cs="Times New Roman"/>
          <w:b/>
          <w:bCs/>
          <w:sz w:val="24"/>
          <w:szCs w:val="24"/>
        </w:rPr>
        <w:t xml:space="preserve"> Семестр: </w:t>
      </w:r>
    </w:p>
    <w:p w:rsidR="002B7B08" w:rsidRPr="002B7B08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Общие задания</w:t>
      </w:r>
    </w:p>
    <w:p w:rsidR="002B7B08" w:rsidRPr="002B7B08" w:rsidRDefault="002B7B08" w:rsidP="002B7B08">
      <w:pPr>
        <w:pStyle w:val="a8"/>
        <w:numPr>
          <w:ilvl w:val="0"/>
          <w:numId w:val="41"/>
        </w:numPr>
        <w:spacing w:after="0" w:line="240" w:lineRule="auto"/>
        <w:ind w:left="851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 xml:space="preserve">Проанализировать поведение потребителей экономических </w:t>
      </w:r>
      <w:proofErr w:type="gramStart"/>
      <w:r w:rsidRPr="002B7B08">
        <w:rPr>
          <w:rFonts w:ascii="Times New Roman" w:hAnsi="Times New Roman" w:cs="Times New Roman"/>
          <w:sz w:val="24"/>
          <w:szCs w:val="24"/>
        </w:rPr>
        <w:t>благ</w:t>
      </w:r>
      <w:proofErr w:type="gramEnd"/>
      <w:r w:rsidRPr="002B7B08">
        <w:rPr>
          <w:rFonts w:ascii="Times New Roman" w:hAnsi="Times New Roman" w:cs="Times New Roman"/>
          <w:sz w:val="24"/>
          <w:szCs w:val="24"/>
        </w:rPr>
        <w:t xml:space="preserve"> под воздействием макроэкономической среды используя методологию стратегического анализа.</w:t>
      </w:r>
    </w:p>
    <w:p w:rsidR="002B7B08" w:rsidRPr="002B7B08" w:rsidRDefault="002B7B08" w:rsidP="002B7B08">
      <w:pPr>
        <w:pStyle w:val="a8"/>
        <w:numPr>
          <w:ilvl w:val="0"/>
          <w:numId w:val="41"/>
        </w:numPr>
        <w:spacing w:after="0" w:line="240" w:lineRule="auto"/>
        <w:ind w:left="851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рыночные и специфические риски для принятия управленческих решений, в том числе при принятии решений об инвестировании и финансировании.</w:t>
      </w:r>
    </w:p>
    <w:p w:rsidR="002B7B08" w:rsidRPr="002B7B08" w:rsidRDefault="002B7B08" w:rsidP="002B7B08">
      <w:pPr>
        <w:pStyle w:val="a8"/>
        <w:numPr>
          <w:ilvl w:val="0"/>
          <w:numId w:val="41"/>
        </w:numPr>
        <w:spacing w:after="0" w:line="240" w:lineRule="auto"/>
        <w:ind w:left="851" w:right="-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Проанализировать и документально оформить решения в управлении операционной деятельности при внедрении технологических и продуктовых инноваций или организационных изменений.</w:t>
      </w:r>
    </w:p>
    <w:p w:rsidR="002B7B08" w:rsidRPr="002B7B08" w:rsidRDefault="002B7B08" w:rsidP="002B7B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Примеры индивидуальных заданий (вариативно)</w:t>
      </w:r>
    </w:p>
    <w:p w:rsidR="002B7B08" w:rsidRPr="002B7B08" w:rsidRDefault="002B7B08" w:rsidP="002B7B08">
      <w:pPr>
        <w:pStyle w:val="a8"/>
        <w:numPr>
          <w:ilvl w:val="0"/>
          <w:numId w:val="4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B7B08">
        <w:rPr>
          <w:rFonts w:ascii="Times New Roman" w:hAnsi="Times New Roman" w:cs="Times New Roman"/>
          <w:sz w:val="24"/>
          <w:szCs w:val="24"/>
        </w:rPr>
        <w:t>Оценить активы, разработать проект управленческого финансового решения и проанализировать финансовую отчетность организации, используя основные методы, принципы и стандарты финансового менеджмента и финансового.</w:t>
      </w:r>
    </w:p>
    <w:p w:rsidR="002B7B08" w:rsidRPr="002B7B08" w:rsidRDefault="002B7B08" w:rsidP="002B7B08">
      <w:pPr>
        <w:pStyle w:val="a8"/>
        <w:numPr>
          <w:ilvl w:val="0"/>
          <w:numId w:val="42"/>
        </w:numPr>
        <w:spacing w:after="0" w:line="240" w:lineRule="auto"/>
        <w:ind w:right="-113"/>
        <w:jc w:val="both"/>
        <w:rPr>
          <w:rFonts w:ascii="Times New Roman" w:hAnsi="Times New Roman" w:cs="Times New Roman"/>
        </w:rPr>
      </w:pPr>
      <w:r w:rsidRPr="002B7B08">
        <w:rPr>
          <w:rFonts w:ascii="Times New Roman" w:hAnsi="Times New Roman" w:cs="Times New Roman"/>
          <w:sz w:val="24"/>
          <w:szCs w:val="24"/>
        </w:rPr>
        <w:t>Оценить инвестиционный проект, разработать финансовый план и прогноз с учетом роли финансовых рынков и институтов.</w:t>
      </w:r>
    </w:p>
    <w:p w:rsidR="002B7B08" w:rsidRPr="002B7B08" w:rsidRDefault="002B7B08" w:rsidP="002B7B08">
      <w:pPr>
        <w:spacing w:after="0" w:line="240" w:lineRule="auto"/>
        <w:ind w:left="360" w:right="-113"/>
        <w:jc w:val="both"/>
        <w:rPr>
          <w:rFonts w:ascii="Times New Roman" w:hAnsi="Times New Roman" w:cs="Times New Roman"/>
        </w:rPr>
      </w:pPr>
    </w:p>
    <w:p w:rsidR="004C7CCF" w:rsidRPr="002B7B08" w:rsidRDefault="005C53A7" w:rsidP="002B7B08">
      <w:pPr>
        <w:spacing w:after="0" w:line="240" w:lineRule="auto"/>
        <w:ind w:right="-113"/>
        <w:jc w:val="center"/>
        <w:rPr>
          <w:rFonts w:ascii="Times New Roman" w:hAnsi="Times New Roman" w:cs="Times New Roman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Текущий контроль успеваемости</w:t>
      </w:r>
    </w:p>
    <w:p w:rsidR="004C7CCF" w:rsidRPr="00E05D26" w:rsidRDefault="004C7CCF" w:rsidP="002B7B08">
      <w:pPr>
        <w:pStyle w:val="af"/>
        <w:tabs>
          <w:tab w:val="left" w:pos="2295"/>
        </w:tabs>
        <w:spacing w:line="240" w:lineRule="auto"/>
        <w:ind w:firstLine="720"/>
        <w:jc w:val="both"/>
      </w:pPr>
      <w:r w:rsidRPr="00E05D26">
        <w:rPr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6"/>
        <w:gridCol w:w="2393"/>
      </w:tblGrid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  <w:jc w:val="center"/>
            </w:pPr>
            <w:r w:rsidRPr="00E05D2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  <w:jc w:val="center"/>
            </w:pPr>
            <w:r w:rsidRPr="00E05D26">
              <w:rPr>
                <w:b/>
                <w:sz w:val="24"/>
                <w:szCs w:val="24"/>
              </w:rPr>
              <w:t>Оценка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tabs>
                <w:tab w:val="clear" w:pos="708"/>
                <w:tab w:val="left" w:pos="720"/>
              </w:tabs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Отлично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tabs>
                <w:tab w:val="clear" w:pos="708"/>
                <w:tab w:val="left" w:pos="720"/>
              </w:tabs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Хорошо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Удовлетворительно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</w:pPr>
            <w:r w:rsidRPr="00E05D26">
              <w:t xml:space="preserve">Невыполнение </w:t>
            </w:r>
            <w:r>
              <w:t xml:space="preserve">или частичное выполнение </w:t>
            </w:r>
            <w:r w:rsidRPr="00E05D26">
              <w:t>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Неудовлетворительно</w:t>
            </w:r>
          </w:p>
        </w:tc>
      </w:tr>
    </w:tbl>
    <w:p w:rsidR="005C53A7" w:rsidRDefault="005C53A7" w:rsidP="005C53A7">
      <w:pPr>
        <w:pStyle w:val="af"/>
        <w:widowControl w:val="0"/>
        <w:spacing w:line="240" w:lineRule="auto"/>
        <w:ind w:left="-142" w:right="-172"/>
        <w:jc w:val="center"/>
      </w:pPr>
    </w:p>
    <w:p w:rsidR="005C53A7" w:rsidRPr="005C53A7" w:rsidRDefault="005C53A7" w:rsidP="005C53A7">
      <w:pPr>
        <w:pStyle w:val="af0"/>
        <w:ind w:left="-57" w:right="-57"/>
        <w:rPr>
          <w:rFonts w:ascii="Times New Roman" w:hAnsi="Times New Roman" w:cs="Times New Roman"/>
          <w:b/>
        </w:rPr>
      </w:pPr>
      <w:r w:rsidRPr="005C53A7">
        <w:rPr>
          <w:rStyle w:val="26"/>
          <w:rFonts w:eastAsia="Courier New"/>
          <w:b w:val="0"/>
          <w:sz w:val="24"/>
          <w:szCs w:val="24"/>
        </w:rPr>
        <w:t xml:space="preserve">Критерии оценки </w:t>
      </w:r>
      <w:r w:rsidRPr="005C53A7">
        <w:rPr>
          <w:rFonts w:ascii="Times New Roman" w:hAnsi="Times New Roman" w:cs="Times New Roman"/>
        </w:rPr>
        <w:t>сформированности планируемых результатов обучения</w:t>
      </w:r>
    </w:p>
    <w:tbl>
      <w:tblPr>
        <w:tblStyle w:val="a3"/>
        <w:tblW w:w="10309" w:type="dxa"/>
        <w:jc w:val="center"/>
        <w:tblLook w:val="04A0" w:firstRow="1" w:lastRow="0" w:firstColumn="1" w:lastColumn="0" w:noHBand="0" w:noVBand="1"/>
      </w:tblPr>
      <w:tblGrid>
        <w:gridCol w:w="2365"/>
        <w:gridCol w:w="1620"/>
        <w:gridCol w:w="2233"/>
        <w:gridCol w:w="2011"/>
        <w:gridCol w:w="2080"/>
      </w:tblGrid>
      <w:tr w:rsidR="005C53A7" w:rsidRPr="003A6A7E" w:rsidTr="002B7B08">
        <w:trPr>
          <w:jc w:val="center"/>
        </w:trPr>
        <w:tc>
          <w:tcPr>
            <w:tcW w:w="2365" w:type="dxa"/>
            <w:vMerge w:val="restart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"/>
                <w:rFonts w:eastAsia="Candara"/>
                <w:sz w:val="24"/>
                <w:szCs w:val="24"/>
              </w:rPr>
              <w:t>Планируемые</w:t>
            </w:r>
            <w:r>
              <w:rPr>
                <w:rStyle w:val="65pt"/>
                <w:rFonts w:eastAsia="Candara"/>
                <w:sz w:val="24"/>
                <w:szCs w:val="24"/>
              </w:rPr>
              <w:t xml:space="preserve"> </w:t>
            </w:r>
            <w:r w:rsidRPr="003A6A7E">
              <w:rPr>
                <w:rStyle w:val="65pt"/>
                <w:rFonts w:eastAsia="Candara"/>
                <w:sz w:val="24"/>
                <w:szCs w:val="24"/>
              </w:rPr>
              <w:t>результаты</w:t>
            </w:r>
            <w:r>
              <w:rPr>
                <w:rStyle w:val="65pt"/>
                <w:rFonts w:eastAsia="Candara"/>
                <w:sz w:val="24"/>
                <w:szCs w:val="24"/>
              </w:rPr>
              <w:t xml:space="preserve"> </w:t>
            </w:r>
            <w:r w:rsidRPr="003A6A7E">
              <w:rPr>
                <w:rStyle w:val="65pt"/>
                <w:rFonts w:eastAsia="Candara"/>
                <w:sz w:val="24"/>
                <w:szCs w:val="24"/>
              </w:rPr>
              <w:t>обучения</w:t>
            </w:r>
          </w:p>
        </w:tc>
        <w:tc>
          <w:tcPr>
            <w:tcW w:w="7944" w:type="dxa"/>
            <w:gridSpan w:val="4"/>
            <w:vAlign w:val="bottom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"/>
                <w:rFonts w:eastAsia="Candara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  <w:vMerge/>
            <w:vAlign w:val="bottom"/>
          </w:tcPr>
          <w:p w:rsidR="005C53A7" w:rsidRPr="003A6A7E" w:rsidRDefault="005C53A7" w:rsidP="002B7B08">
            <w:pPr>
              <w:spacing w:line="240" w:lineRule="exact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3</w:t>
            </w:r>
          </w:p>
        </w:tc>
        <w:tc>
          <w:tcPr>
            <w:tcW w:w="2011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5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2B7B08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left"/>
              <w:rPr>
                <w:sz w:val="24"/>
                <w:szCs w:val="24"/>
              </w:rPr>
            </w:pPr>
            <w:r w:rsidRPr="002B7B08">
              <w:rPr>
                <w:rStyle w:val="65pt0"/>
                <w:rFonts w:eastAsia="Sylfaen"/>
                <w:sz w:val="24"/>
                <w:szCs w:val="24"/>
              </w:rPr>
              <w:t xml:space="preserve">ЗНАНИЯ: </w:t>
            </w:r>
            <w:proofErr w:type="spellStart"/>
            <w:r w:rsidRPr="002B7B08">
              <w:rPr>
                <w:rStyle w:val="65pt0"/>
                <w:rFonts w:eastAsia="Sylfaen"/>
                <w:sz w:val="24"/>
                <w:szCs w:val="24"/>
              </w:rPr>
              <w:t>п.п</w:t>
            </w:r>
            <w:proofErr w:type="spellEnd"/>
            <w:r w:rsidRPr="002B7B08">
              <w:rPr>
                <w:rStyle w:val="65pt0"/>
                <w:rFonts w:eastAsia="Sylfaen"/>
                <w:sz w:val="24"/>
                <w:szCs w:val="24"/>
              </w:rPr>
              <w:t>. 2.1.1,2.1.2., 2.1.3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, 2.1.4., 2.1.5., 2.1.6.,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2.1.7.,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2.1.8.,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2.1.9.,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2.1.10.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2B7B08">
              <w:rPr>
                <w:rStyle w:val="65pt0"/>
                <w:rFonts w:eastAsia="Sylfaen"/>
                <w:sz w:val="24"/>
                <w:szCs w:val="24"/>
              </w:rPr>
              <w:t>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Фрагментарные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Общие, но не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структурированные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Сформированные, но содержащие отдельные пробелы знания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2B7B08" w:rsidRDefault="005C53A7" w:rsidP="002B7B08">
            <w:pPr>
              <w:pStyle w:val="af0"/>
              <w:spacing w:line="240" w:lineRule="exact"/>
              <w:ind w:left="-113" w:right="-113"/>
              <w:rPr>
                <w:rFonts w:ascii="Times New Roman" w:hAnsi="Times New Roman" w:cs="Times New Roman"/>
              </w:rPr>
            </w:pPr>
            <w:r w:rsidRPr="002B7B08">
              <w:rPr>
                <w:rStyle w:val="65pt0"/>
                <w:rFonts w:eastAsia="Courier New"/>
                <w:sz w:val="24"/>
                <w:szCs w:val="24"/>
              </w:rPr>
              <w:t xml:space="preserve">УМЕНИЯ; </w:t>
            </w:r>
            <w:proofErr w:type="spellStart"/>
            <w:r w:rsidRPr="002B7B08">
              <w:rPr>
                <w:rStyle w:val="65pt"/>
                <w:rFonts w:eastAsia="Candara"/>
                <w:b w:val="0"/>
                <w:sz w:val="24"/>
                <w:szCs w:val="24"/>
              </w:rPr>
              <w:t>п.п</w:t>
            </w:r>
            <w:proofErr w:type="spellEnd"/>
            <w:r w:rsidRPr="002B7B08">
              <w:rPr>
                <w:rStyle w:val="65pt"/>
                <w:rFonts w:eastAsia="Candara"/>
                <w:b w:val="0"/>
                <w:sz w:val="24"/>
                <w:szCs w:val="24"/>
              </w:rPr>
              <w:t>.</w:t>
            </w:r>
            <w:r w:rsidRPr="002B7B08">
              <w:rPr>
                <w:rStyle w:val="65pt"/>
                <w:rFonts w:eastAsia="Candara"/>
                <w:sz w:val="24"/>
                <w:szCs w:val="24"/>
              </w:rPr>
              <w:t xml:space="preserve"> 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>2.1.1,2.1.2., 2.1.3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, 2.1.4., 2.1.5., 2.1.6.,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2.1.7.,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2.1.8.,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2.1.9.,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 xml:space="preserve">2.1.10. </w:t>
            </w:r>
            <w:r w:rsidRPr="002B7B08">
              <w:rPr>
                <w:rStyle w:val="65pt0"/>
                <w:rFonts w:eastAsia="Courier New"/>
                <w:sz w:val="24"/>
                <w:szCs w:val="24"/>
              </w:rPr>
              <w:t>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Частично освоенное умение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 xml:space="preserve">В целом </w:t>
            </w:r>
            <w:proofErr w:type="gramStart"/>
            <w:r w:rsidRPr="003A6A7E">
              <w:rPr>
                <w:rStyle w:val="65pt0"/>
                <w:rFonts w:eastAsia="Sylfaen"/>
                <w:sz w:val="24"/>
                <w:szCs w:val="24"/>
              </w:rPr>
              <w:t>успешное</w:t>
            </w:r>
            <w:proofErr w:type="gramEnd"/>
            <w:r w:rsidRPr="003A6A7E">
              <w:rPr>
                <w:rStyle w:val="65pt0"/>
                <w:rFonts w:eastAsia="Sylfaen"/>
                <w:sz w:val="24"/>
                <w:szCs w:val="24"/>
              </w:rPr>
              <w:t>, но не систематическое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В целом успешное умение, применяемое в стандартных ситуациях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Сформированные умения и их успешная актуализация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2B7B08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left"/>
              <w:rPr>
                <w:rFonts w:ascii="Times New Roman" w:hAnsi="Times New Roman" w:cs="Times New Roman"/>
              </w:rPr>
            </w:pPr>
            <w:r w:rsidRPr="002B7B08">
              <w:rPr>
                <w:rStyle w:val="65pt0"/>
                <w:rFonts w:eastAsia="Sylfaen"/>
                <w:sz w:val="24"/>
                <w:szCs w:val="24"/>
              </w:rPr>
              <w:lastRenderedPageBreak/>
              <w:t>ВЛАДЕНИЯ: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proofErr w:type="spellStart"/>
            <w:r w:rsidRPr="002B7B08">
              <w:rPr>
                <w:rStyle w:val="65pt0"/>
                <w:rFonts w:eastAsia="Sylfaen"/>
                <w:sz w:val="24"/>
                <w:szCs w:val="24"/>
              </w:rPr>
              <w:t>п.п</w:t>
            </w:r>
            <w:proofErr w:type="spellEnd"/>
            <w:r w:rsidRPr="002B7B08">
              <w:rPr>
                <w:rStyle w:val="65pt0"/>
                <w:rFonts w:eastAsia="Sylfaen"/>
                <w:sz w:val="24"/>
                <w:szCs w:val="24"/>
              </w:rPr>
              <w:t xml:space="preserve">. 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>2.1.1,2.1.2., 2.1.3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, 2.1.4., 2.1.5., 2.1.6.,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2.1.7.,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2.1.8.,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2.1.9.,</w:t>
            </w:r>
            <w:r w:rsidR="002B7B08" w:rsidRPr="002B7B08"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="002B7B08">
              <w:rPr>
                <w:rStyle w:val="65pt0"/>
                <w:rFonts w:eastAsia="Sylfaen"/>
                <w:sz w:val="24"/>
                <w:szCs w:val="24"/>
              </w:rPr>
              <w:t>2.1.10.</w:t>
            </w:r>
            <w:r w:rsidRPr="002B7B08">
              <w:rPr>
                <w:rStyle w:val="65pt0"/>
                <w:rFonts w:eastAsia="Courier New"/>
                <w:sz w:val="24"/>
                <w:szCs w:val="24"/>
              </w:rPr>
              <w:t xml:space="preserve"> 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Фрагментарное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t>применение навыков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В целом успешное,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но не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систематическое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t>применение навыков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В целом успешное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применение навыков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в стандартных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t>ситуациях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Сформированные навыки, и их успешная актуализация</w:t>
            </w:r>
          </w:p>
        </w:tc>
      </w:tr>
    </w:tbl>
    <w:p w:rsidR="005C53A7" w:rsidRDefault="005C53A7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C37876" w:rsidRDefault="00C37876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C37876" w:rsidRDefault="00C37876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5C53A7" w:rsidRPr="003A6A7E" w:rsidRDefault="005C53A7" w:rsidP="002B7B08">
      <w:pPr>
        <w:pStyle w:val="af0"/>
        <w:ind w:left="-57" w:right="-57"/>
        <w:jc w:val="center"/>
        <w:rPr>
          <w:rFonts w:ascii="Times New Roman" w:hAnsi="Times New Roman" w:cs="Times New Roman"/>
          <w:b/>
        </w:rPr>
      </w:pPr>
      <w:r w:rsidRPr="003A6A7E">
        <w:rPr>
          <w:rFonts w:ascii="Times New Roman" w:hAnsi="Times New Roman" w:cs="Times New Roman"/>
          <w:b/>
        </w:rPr>
        <w:t>Шкала оценивания результатов обучения и сформированности компетенции</w:t>
      </w:r>
    </w:p>
    <w:p w:rsidR="005C53A7" w:rsidRPr="005C53A7" w:rsidRDefault="005C53A7" w:rsidP="002B7B08">
      <w:pPr>
        <w:pStyle w:val="af0"/>
        <w:ind w:left="-57" w:right="-57"/>
        <w:rPr>
          <w:rFonts w:ascii="Times New Roman" w:hAnsi="Times New Roman" w:cs="Times New Roman"/>
        </w:rPr>
      </w:pPr>
      <w:r w:rsidRPr="005C53A7">
        <w:rPr>
          <w:rFonts w:ascii="Times New Roman" w:hAnsi="Times New Roman" w:cs="Times New Roman"/>
        </w:rPr>
        <w:t xml:space="preserve">Шкала оценивания сформированности планируемых результатов </w:t>
      </w:r>
      <w:proofErr w:type="gramStart"/>
      <w:r w:rsidRPr="005C53A7">
        <w:rPr>
          <w:rFonts w:ascii="Times New Roman" w:hAnsi="Times New Roman" w:cs="Times New Roman"/>
        </w:rPr>
        <w:t>обучения по практике</w:t>
      </w:r>
      <w:proofErr w:type="gramEnd"/>
      <w:r w:rsidRPr="005C53A7">
        <w:rPr>
          <w:rFonts w:ascii="Times New Roman" w:hAnsi="Times New Roman" w:cs="Times New Roman"/>
        </w:rPr>
        <w:t xml:space="preserve"> </w:t>
      </w:r>
      <w:r w:rsidRPr="005C53A7">
        <w:rPr>
          <w:rStyle w:val="af1"/>
          <w:rFonts w:eastAsia="Franklin Gothic Heavy"/>
          <w:sz w:val="24"/>
          <w:szCs w:val="24"/>
          <w:u w:val="none"/>
        </w:rPr>
        <w:t>(экзамен)</w:t>
      </w:r>
      <w:r w:rsidR="00F25252">
        <w:rPr>
          <w:rStyle w:val="af1"/>
          <w:rFonts w:eastAsia="Franklin Gothic Heavy"/>
          <w:sz w:val="24"/>
          <w:szCs w:val="24"/>
          <w:u w:val="none"/>
        </w:rPr>
        <w:t xml:space="preserve"> в 4 и 6 семестре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48"/>
        <w:gridCol w:w="3467"/>
      </w:tblGrid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Баллы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14-15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11-13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8-10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менее 8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</w:tr>
    </w:tbl>
    <w:p w:rsidR="00C37876" w:rsidRDefault="00C37876" w:rsidP="002B7B08">
      <w:pPr>
        <w:pStyle w:val="af0"/>
        <w:ind w:left="-57" w:right="-57"/>
        <w:rPr>
          <w:rFonts w:ascii="Times New Roman" w:hAnsi="Times New Roman" w:cs="Times New Roman"/>
        </w:rPr>
      </w:pPr>
    </w:p>
    <w:p w:rsidR="00C37876" w:rsidRDefault="00C37876" w:rsidP="002B7B08">
      <w:pPr>
        <w:pStyle w:val="af0"/>
        <w:ind w:left="-57" w:right="-57"/>
        <w:rPr>
          <w:rFonts w:ascii="Times New Roman" w:hAnsi="Times New Roman" w:cs="Times New Roman"/>
        </w:rPr>
      </w:pPr>
    </w:p>
    <w:p w:rsidR="00F25252" w:rsidRPr="005C53A7" w:rsidRDefault="00F25252" w:rsidP="00C37876">
      <w:pPr>
        <w:pStyle w:val="af0"/>
        <w:ind w:left="-57" w:right="-57"/>
        <w:jc w:val="center"/>
        <w:rPr>
          <w:rFonts w:ascii="Times New Roman" w:hAnsi="Times New Roman" w:cs="Times New Roman"/>
        </w:rPr>
      </w:pPr>
      <w:r w:rsidRPr="005C53A7">
        <w:rPr>
          <w:rFonts w:ascii="Times New Roman" w:hAnsi="Times New Roman" w:cs="Times New Roman"/>
        </w:rPr>
        <w:t xml:space="preserve">Шкала оценивания сформированности планируемых результатов </w:t>
      </w:r>
      <w:proofErr w:type="gramStart"/>
      <w:r w:rsidRPr="005C53A7">
        <w:rPr>
          <w:rFonts w:ascii="Times New Roman" w:hAnsi="Times New Roman" w:cs="Times New Roman"/>
        </w:rPr>
        <w:t>обучения по практике</w:t>
      </w:r>
      <w:proofErr w:type="gramEnd"/>
      <w:r w:rsidRPr="005C53A7">
        <w:rPr>
          <w:rFonts w:ascii="Times New Roman" w:hAnsi="Times New Roman" w:cs="Times New Roman"/>
        </w:rPr>
        <w:t xml:space="preserve"> </w:t>
      </w:r>
      <w:r w:rsidRPr="00DD575D">
        <w:rPr>
          <w:rStyle w:val="af1"/>
          <w:rFonts w:eastAsia="Franklin Gothic Heavy"/>
          <w:sz w:val="24"/>
          <w:szCs w:val="24"/>
          <w:u w:val="none"/>
        </w:rPr>
        <w:t xml:space="preserve">(экзамен) общая </w:t>
      </w:r>
      <w:r w:rsidR="00DD575D">
        <w:rPr>
          <w:rStyle w:val="af1"/>
          <w:rFonts w:eastAsia="Franklin Gothic Heavy"/>
          <w:sz w:val="24"/>
          <w:szCs w:val="24"/>
          <w:u w:val="none"/>
        </w:rPr>
        <w:t>оценка</w:t>
      </w:r>
      <w:r w:rsidR="00DD575D">
        <w:rPr>
          <w:rStyle w:val="af5"/>
          <w:rFonts w:ascii="Times New Roman" w:eastAsia="Franklin Gothic Heavy" w:hAnsi="Times New Roman" w:cs="Times New Roman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48"/>
        <w:gridCol w:w="3467"/>
      </w:tblGrid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Баллы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28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30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22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27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16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2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1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менее 16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</w:tr>
    </w:tbl>
    <w:p w:rsidR="00F25252" w:rsidRDefault="00F25252" w:rsidP="002B7B08">
      <w:pPr>
        <w:pStyle w:val="af0"/>
        <w:ind w:left="-57" w:right="-57"/>
        <w:jc w:val="center"/>
        <w:rPr>
          <w:rStyle w:val="af1"/>
          <w:rFonts w:eastAsia="Franklin Gothic Heavy"/>
          <w:sz w:val="24"/>
          <w:szCs w:val="24"/>
          <w:u w:val="none"/>
        </w:rPr>
      </w:pPr>
    </w:p>
    <w:p w:rsidR="00C37876" w:rsidRDefault="00C37876" w:rsidP="002B7B08">
      <w:pPr>
        <w:pStyle w:val="af0"/>
        <w:ind w:left="-57" w:right="-57"/>
        <w:jc w:val="center"/>
        <w:rPr>
          <w:rStyle w:val="af1"/>
          <w:rFonts w:eastAsia="Franklin Gothic Heavy"/>
          <w:sz w:val="24"/>
          <w:szCs w:val="24"/>
          <w:u w:val="none"/>
        </w:rPr>
      </w:pPr>
    </w:p>
    <w:p w:rsidR="005C53A7" w:rsidRPr="005C53A7" w:rsidRDefault="005C53A7" w:rsidP="005C53A7">
      <w:pPr>
        <w:pStyle w:val="af0"/>
        <w:ind w:left="-57" w:right="-57"/>
        <w:jc w:val="center"/>
        <w:rPr>
          <w:rFonts w:ascii="Times New Roman" w:hAnsi="Times New Roman" w:cs="Times New Roman"/>
        </w:rPr>
      </w:pPr>
      <w:r w:rsidRPr="005C53A7">
        <w:rPr>
          <w:rStyle w:val="af1"/>
          <w:rFonts w:eastAsia="Franklin Gothic Heavy"/>
          <w:sz w:val="24"/>
          <w:szCs w:val="24"/>
          <w:u w:val="none"/>
        </w:rPr>
        <w:t>Шкала оценивания сформированности компетенции</w:t>
      </w:r>
    </w:p>
    <w:tbl>
      <w:tblPr>
        <w:tblStyle w:val="a3"/>
        <w:tblW w:w="10030" w:type="dxa"/>
        <w:tblLook w:val="04A0" w:firstRow="1" w:lastRow="0" w:firstColumn="1" w:lastColumn="0" w:noHBand="0" w:noVBand="1"/>
      </w:tblPr>
      <w:tblGrid>
        <w:gridCol w:w="1809"/>
        <w:gridCol w:w="8221"/>
      </w:tblGrid>
      <w:tr w:rsidR="005C53A7" w:rsidRPr="003A6A7E" w:rsidTr="00691A74">
        <w:tc>
          <w:tcPr>
            <w:tcW w:w="1809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</w:t>
            </w:r>
            <w:r>
              <w:rPr>
                <w:rStyle w:val="12"/>
                <w:rFonts w:eastAsia="Sylfaen"/>
                <w:sz w:val="24"/>
                <w:szCs w:val="24"/>
              </w:rPr>
              <w:t xml:space="preserve">х результатов обучения </w:t>
            </w:r>
            <w:proofErr w:type="spellStart"/>
            <w:r>
              <w:rPr>
                <w:rStyle w:val="12"/>
                <w:rFonts w:eastAsia="Sylfaen"/>
                <w:sz w:val="24"/>
                <w:szCs w:val="24"/>
              </w:rPr>
              <w:t>достаточн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ы</w:t>
            </w:r>
            <w:proofErr w:type="gramStart"/>
            <w:r w:rsidRPr="003A6A7E">
              <w:rPr>
                <w:rStyle w:val="12"/>
                <w:rFonts w:eastAsia="Sylfaen"/>
                <w:sz w:val="24"/>
                <w:szCs w:val="24"/>
              </w:rPr>
              <w:t>.д</w:t>
            </w:r>
            <w:proofErr w:type="gramEnd"/>
            <w:r w:rsidRPr="003A6A7E">
              <w:rPr>
                <w:rStyle w:val="12"/>
                <w:rFonts w:eastAsia="Sylfaen"/>
                <w:sz w:val="24"/>
                <w:szCs w:val="24"/>
              </w:rPr>
              <w:t>ля</w:t>
            </w:r>
            <w:proofErr w:type="spellEnd"/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rStyle w:val="12"/>
                <w:rFonts w:eastAsia="Sylfaen"/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5C53A7" w:rsidRDefault="005C53A7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C37876" w:rsidRDefault="00C37876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5C53A7" w:rsidRDefault="005C53A7" w:rsidP="005C53A7">
      <w:pPr>
        <w:pStyle w:val="af"/>
        <w:tabs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7740EF">
        <w:rPr>
          <w:sz w:val="24"/>
          <w:szCs w:val="24"/>
        </w:rPr>
        <w:t xml:space="preserve">Аттестация по итогам практики осуществляется </w:t>
      </w:r>
      <w:r w:rsidRPr="005C53A7">
        <w:rPr>
          <w:rStyle w:val="af2"/>
          <w:rFonts w:eastAsia="Malgun Gothic"/>
          <w:sz w:val="24"/>
          <w:szCs w:val="24"/>
          <w:lang w:val="ru-RU"/>
        </w:rPr>
        <w:t>в форме экзамена</w:t>
      </w:r>
      <w:r w:rsidRPr="007740EF">
        <w:rPr>
          <w:sz w:val="24"/>
          <w:szCs w:val="24"/>
        </w:rPr>
        <w:t xml:space="preserve"> на основании отч</w:t>
      </w:r>
      <w:r>
        <w:rPr>
          <w:sz w:val="24"/>
          <w:szCs w:val="24"/>
        </w:rPr>
        <w:t>ё</w:t>
      </w:r>
      <w:r w:rsidRPr="007740EF">
        <w:rPr>
          <w:sz w:val="24"/>
          <w:szCs w:val="24"/>
        </w:rPr>
        <w:t>та обучающегося об итогах практики и характеристики-отзыва руководителя практики. По результатам аттестации выставляется итоговая оценка</w:t>
      </w:r>
      <w:r>
        <w:rPr>
          <w:sz w:val="24"/>
          <w:szCs w:val="24"/>
        </w:rPr>
        <w:t>.</w:t>
      </w:r>
    </w:p>
    <w:p w:rsidR="005C53A7" w:rsidRDefault="005C53A7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Pr="00E05D2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4C7CCF" w:rsidRPr="00E05D26" w:rsidRDefault="004C7CCF" w:rsidP="004C7CCF">
      <w:pPr>
        <w:pStyle w:val="af"/>
        <w:spacing w:line="240" w:lineRule="auto"/>
        <w:jc w:val="center"/>
      </w:pPr>
      <w:r w:rsidRPr="00E05D26">
        <w:rPr>
          <w:b/>
          <w:bCs/>
          <w:sz w:val="24"/>
          <w:szCs w:val="24"/>
        </w:rPr>
        <w:t>Промежуточная аттестация по производственной практике</w:t>
      </w:r>
      <w:r w:rsidR="004426D0">
        <w:rPr>
          <w:b/>
          <w:bCs/>
          <w:sz w:val="24"/>
          <w:szCs w:val="24"/>
        </w:rPr>
        <w:t xml:space="preserve"> </w:t>
      </w:r>
      <w:r w:rsidR="004426D0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tbl>
      <w:tblPr>
        <w:tblStyle w:val="a3"/>
        <w:tblW w:w="11001" w:type="dxa"/>
        <w:jc w:val="center"/>
        <w:tblInd w:w="100" w:type="dxa"/>
        <w:tblLayout w:type="fixed"/>
        <w:tblLook w:val="04A0" w:firstRow="1" w:lastRow="0" w:firstColumn="1" w:lastColumn="0" w:noHBand="0" w:noVBand="1"/>
      </w:tblPr>
      <w:tblGrid>
        <w:gridCol w:w="2286"/>
        <w:gridCol w:w="1536"/>
        <w:gridCol w:w="2354"/>
        <w:gridCol w:w="2349"/>
        <w:gridCol w:w="2476"/>
      </w:tblGrid>
      <w:tr w:rsidR="00C37876" w:rsidRPr="003A6A7E" w:rsidTr="00712EBD">
        <w:trPr>
          <w:jc w:val="center"/>
        </w:trPr>
        <w:tc>
          <w:tcPr>
            <w:tcW w:w="2286" w:type="dxa"/>
            <w:vMerge w:val="restart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Итоговая оценка по практике</w:t>
            </w:r>
          </w:p>
        </w:tc>
        <w:tc>
          <w:tcPr>
            <w:tcW w:w="1536" w:type="dxa"/>
            <w:vMerge w:val="restart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Оценка всех видов деятельности руководителя практики от профильной организации</w:t>
            </w:r>
            <w:r>
              <w:rPr>
                <w:rStyle w:val="af5"/>
                <w:sz w:val="24"/>
                <w:szCs w:val="24"/>
              </w:rPr>
              <w:footnoteReference w:id="2"/>
            </w: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 руководителя практики от ТГПУ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сформированность планируемых результатов обучения</w:t>
            </w:r>
          </w:p>
        </w:tc>
        <w:tc>
          <w:tcPr>
            <w:tcW w:w="2349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отч</w:t>
            </w:r>
            <w:r>
              <w:rPr>
                <w:rStyle w:val="12"/>
                <w:rFonts w:eastAsia="Sylfaen"/>
                <w:sz w:val="24"/>
                <w:szCs w:val="24"/>
              </w:rPr>
              <w:t>ё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тная документация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представление результатов практики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Merge w:val="restart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1536" w:type="dxa"/>
            <w:vMerge w:val="restart"/>
            <w:vAlign w:val="center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354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  <w:vAlign w:val="bottom"/>
          </w:tcPr>
          <w:p w:rsidR="00C37876" w:rsidRPr="003A6A7E" w:rsidRDefault="00C37876" w:rsidP="00712EBD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допустима одна оценка «хорошо»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  <w:tc>
          <w:tcPr>
            <w:tcW w:w="1536" w:type="dxa"/>
            <w:vMerge w:val="restart"/>
            <w:vAlign w:val="center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354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  <w:vAlign w:val="center"/>
          </w:tcPr>
          <w:p w:rsidR="00C37876" w:rsidRPr="003A6A7E" w:rsidRDefault="00C37876" w:rsidP="00712EBD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допустима одна оценка «удовлетворительно»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536" w:type="dxa"/>
            <w:vMerge w:val="restart"/>
            <w:vAlign w:val="bottom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хорошо / </w:t>
            </w:r>
            <w:proofErr w:type="spellStart"/>
            <w:proofErr w:type="gramStart"/>
            <w:r w:rsidRPr="003A6A7E">
              <w:rPr>
                <w:rStyle w:val="12"/>
                <w:rFonts w:eastAsia="Sylfaen"/>
                <w:sz w:val="24"/>
                <w:szCs w:val="24"/>
              </w:rPr>
              <w:t>удовлет</w:t>
            </w:r>
            <w:r>
              <w:rPr>
                <w:rStyle w:val="12"/>
                <w:rFonts w:eastAsia="Sylfaen"/>
                <w:sz w:val="24"/>
                <w:szCs w:val="24"/>
              </w:rPr>
              <w:t>-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ворительно</w:t>
            </w:r>
            <w:proofErr w:type="spellEnd"/>
            <w:proofErr w:type="gramEnd"/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удовлетворительно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softHyphen/>
              <w:t>рительно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softHyphen/>
              <w:t>рительно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есть хотя бы 1 оценка «неудовлетворительно»</w:t>
            </w:r>
          </w:p>
        </w:tc>
      </w:tr>
    </w:tbl>
    <w:p w:rsidR="00F25252" w:rsidRPr="00F14533" w:rsidRDefault="00F25252" w:rsidP="00F2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7D8" w:rsidRPr="007333F4" w:rsidRDefault="002667D8" w:rsidP="00266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составил</w:t>
      </w:r>
      <w:r w:rsidRPr="007333F4">
        <w:rPr>
          <w:rFonts w:ascii="Times New Roman" w:hAnsi="Times New Roman" w:cs="Times New Roman"/>
          <w:sz w:val="24"/>
          <w:szCs w:val="24"/>
        </w:rPr>
        <w:t>:</w:t>
      </w:r>
    </w:p>
    <w:p w:rsidR="00D21A4E" w:rsidRDefault="00D21A4E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Васильевна, доцент кафедры менеджмента</w:t>
      </w:r>
    </w:p>
    <w:p w:rsidR="00D21A4E" w:rsidRDefault="00D21A4E" w:rsidP="00D21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A4E" w:rsidSect="00497DBB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BB" w:rsidRDefault="00497DBB" w:rsidP="00C76270">
      <w:pPr>
        <w:spacing w:after="0" w:line="240" w:lineRule="auto"/>
      </w:pPr>
      <w:r>
        <w:separator/>
      </w:r>
    </w:p>
  </w:endnote>
  <w:endnote w:type="continuationSeparator" w:id="0">
    <w:p w:rsidR="00497DBB" w:rsidRDefault="00497DBB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BB" w:rsidRDefault="00497DBB" w:rsidP="00C76270">
      <w:pPr>
        <w:spacing w:after="0" w:line="240" w:lineRule="auto"/>
      </w:pPr>
      <w:r>
        <w:separator/>
      </w:r>
    </w:p>
  </w:footnote>
  <w:footnote w:type="continuationSeparator" w:id="0">
    <w:p w:rsidR="00497DBB" w:rsidRDefault="00497DBB" w:rsidP="00C76270">
      <w:pPr>
        <w:spacing w:after="0" w:line="240" w:lineRule="auto"/>
      </w:pPr>
      <w:r>
        <w:continuationSeparator/>
      </w:r>
    </w:p>
  </w:footnote>
  <w:footnote w:id="1">
    <w:p w:rsidR="00DD575D" w:rsidRPr="00DD575D" w:rsidRDefault="00DD575D">
      <w:pPr>
        <w:pStyle w:val="af3"/>
      </w:pPr>
      <w:r w:rsidRPr="00DD575D">
        <w:rPr>
          <w:rStyle w:val="af5"/>
        </w:rPr>
        <w:footnoteRef/>
      </w:r>
      <w:r w:rsidRPr="00DD575D">
        <w:t xml:space="preserve"> </w:t>
      </w:r>
      <w:r w:rsidRPr="00DD575D">
        <w:rPr>
          <w:rStyle w:val="af1"/>
          <w:rFonts w:eastAsia="Franklin Gothic Heavy"/>
          <w:sz w:val="20"/>
          <w:szCs w:val="20"/>
          <w:u w:val="none"/>
        </w:rPr>
        <w:t>выставляется в приложение к диплому.</w:t>
      </w:r>
    </w:p>
  </w:footnote>
  <w:footnote w:id="2">
    <w:p w:rsidR="00C37876" w:rsidRDefault="00C37876">
      <w:pPr>
        <w:pStyle w:val="af3"/>
      </w:pPr>
      <w:r>
        <w:rPr>
          <w:rStyle w:val="af5"/>
        </w:rPr>
        <w:footnoteRef/>
      </w:r>
      <w:r>
        <w:t xml:space="preserve"> </w:t>
      </w:r>
      <w:r w:rsidRPr="00792943">
        <w:rPr>
          <w:rStyle w:val="12"/>
          <w:rFonts w:eastAsia="Sylfaen"/>
          <w:i/>
          <w:szCs w:val="24"/>
        </w:rPr>
        <w:t>Если</w:t>
      </w:r>
      <w:r>
        <w:rPr>
          <w:rStyle w:val="12"/>
          <w:rFonts w:eastAsia="Sylfaen"/>
          <w:i/>
          <w:szCs w:val="24"/>
        </w:rPr>
        <w:t xml:space="preserve"> </w:t>
      </w:r>
      <w:r w:rsidRPr="00792943">
        <w:rPr>
          <w:rStyle w:val="12"/>
          <w:rFonts w:eastAsia="Sylfaen"/>
          <w:i/>
          <w:szCs w:val="24"/>
        </w:rPr>
        <w:t>обучающийся проходит практику только в ТГПУ, данный столбец можно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FC"/>
    <w:multiLevelType w:val="hybridMultilevel"/>
    <w:tmpl w:val="D4D0BD0E"/>
    <w:lvl w:ilvl="0" w:tplc="B3B24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2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7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F704E"/>
    <w:multiLevelType w:val="hybridMultilevel"/>
    <w:tmpl w:val="71B6E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>
    <w:nsid w:val="19102208"/>
    <w:multiLevelType w:val="hybridMultilevel"/>
    <w:tmpl w:val="85DC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4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F2118"/>
    <w:multiLevelType w:val="hybridMultilevel"/>
    <w:tmpl w:val="926A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5">
    <w:nsid w:val="41DF4022"/>
    <w:multiLevelType w:val="hybridMultilevel"/>
    <w:tmpl w:val="14B47B06"/>
    <w:lvl w:ilvl="0" w:tplc="D8AE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50353"/>
    <w:multiLevelType w:val="hybridMultilevel"/>
    <w:tmpl w:val="5A422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4">
    <w:nsid w:val="62897D3F"/>
    <w:multiLevelType w:val="hybridMultilevel"/>
    <w:tmpl w:val="76A2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4A6CBB"/>
    <w:multiLevelType w:val="hybridMultilevel"/>
    <w:tmpl w:val="428ECD5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5"/>
  </w:num>
  <w:num w:numId="5">
    <w:abstractNumId w:val="14"/>
  </w:num>
  <w:num w:numId="6">
    <w:abstractNumId w:val="30"/>
  </w:num>
  <w:num w:numId="7">
    <w:abstractNumId w:val="36"/>
  </w:num>
  <w:num w:numId="8">
    <w:abstractNumId w:val="28"/>
  </w:num>
  <w:num w:numId="9">
    <w:abstractNumId w:val="31"/>
  </w:num>
  <w:num w:numId="10">
    <w:abstractNumId w:val="7"/>
  </w:num>
  <w:num w:numId="11">
    <w:abstractNumId w:val="8"/>
  </w:num>
  <w:num w:numId="12">
    <w:abstractNumId w:val="4"/>
  </w:num>
  <w:num w:numId="13">
    <w:abstractNumId w:val="23"/>
  </w:num>
  <w:num w:numId="14">
    <w:abstractNumId w:val="29"/>
  </w:num>
  <w:num w:numId="15">
    <w:abstractNumId w:val="2"/>
  </w:num>
  <w:num w:numId="16">
    <w:abstractNumId w:val="24"/>
  </w:num>
  <w:num w:numId="17">
    <w:abstractNumId w:val="27"/>
  </w:num>
  <w:num w:numId="18">
    <w:abstractNumId w:val="37"/>
  </w:num>
  <w:num w:numId="19">
    <w:abstractNumId w:val="10"/>
  </w:num>
  <w:num w:numId="20">
    <w:abstractNumId w:val="13"/>
  </w:num>
  <w:num w:numId="21">
    <w:abstractNumId w:val="32"/>
  </w:num>
  <w:num w:numId="22">
    <w:abstractNumId w:val="20"/>
  </w:num>
  <w:num w:numId="23">
    <w:abstractNumId w:val="5"/>
  </w:num>
  <w:num w:numId="24">
    <w:abstractNumId w:val="6"/>
  </w:num>
  <w:num w:numId="25">
    <w:abstractNumId w:val="19"/>
  </w:num>
  <w:num w:numId="26">
    <w:abstractNumId w:val="22"/>
  </w:num>
  <w:num w:numId="27">
    <w:abstractNumId w:val="33"/>
  </w:num>
  <w:num w:numId="28">
    <w:abstractNumId w:val="35"/>
  </w:num>
  <w:num w:numId="29">
    <w:abstractNumId w:val="26"/>
  </w:num>
  <w:num w:numId="30">
    <w:abstractNumId w:val="6"/>
  </w:num>
  <w:num w:numId="3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9"/>
  </w:num>
  <w:num w:numId="34">
    <w:abstractNumId w:val="9"/>
  </w:num>
  <w:num w:numId="35">
    <w:abstractNumId w:val="18"/>
  </w:num>
  <w:num w:numId="36">
    <w:abstractNumId w:val="34"/>
  </w:num>
  <w:num w:numId="37">
    <w:abstractNumId w:val="11"/>
  </w:num>
  <w:num w:numId="38">
    <w:abstractNumId w:val="3"/>
    <w:lvlOverride w:ilvl="0">
      <w:startOverride w:val="1"/>
    </w:lvlOverride>
  </w:num>
  <w:num w:numId="39">
    <w:abstractNumId w:val="38"/>
  </w:num>
  <w:num w:numId="40">
    <w:abstractNumId w:val="16"/>
  </w:num>
  <w:num w:numId="41">
    <w:abstractNumId w:val="25"/>
  </w:num>
  <w:num w:numId="42">
    <w:abstractNumId w:val="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6AB"/>
    <w:rsid w:val="00015703"/>
    <w:rsid w:val="00031A06"/>
    <w:rsid w:val="00037931"/>
    <w:rsid w:val="00056D7F"/>
    <w:rsid w:val="00080E62"/>
    <w:rsid w:val="000A403A"/>
    <w:rsid w:val="000B2752"/>
    <w:rsid w:val="000C2B19"/>
    <w:rsid w:val="000D7742"/>
    <w:rsid w:val="000F607C"/>
    <w:rsid w:val="00124B44"/>
    <w:rsid w:val="00143C04"/>
    <w:rsid w:val="00151ED2"/>
    <w:rsid w:val="0017473E"/>
    <w:rsid w:val="0018705A"/>
    <w:rsid w:val="001F5668"/>
    <w:rsid w:val="00207DB7"/>
    <w:rsid w:val="0021584B"/>
    <w:rsid w:val="00221225"/>
    <w:rsid w:val="00222BAA"/>
    <w:rsid w:val="00227557"/>
    <w:rsid w:val="002667D8"/>
    <w:rsid w:val="002879A0"/>
    <w:rsid w:val="0029180B"/>
    <w:rsid w:val="00293DB6"/>
    <w:rsid w:val="002A222D"/>
    <w:rsid w:val="002A7D4A"/>
    <w:rsid w:val="002B7B08"/>
    <w:rsid w:val="002C2EC6"/>
    <w:rsid w:val="002D72A8"/>
    <w:rsid w:val="00322DD5"/>
    <w:rsid w:val="00332527"/>
    <w:rsid w:val="003344C1"/>
    <w:rsid w:val="00340DED"/>
    <w:rsid w:val="00366821"/>
    <w:rsid w:val="0038600F"/>
    <w:rsid w:val="00387675"/>
    <w:rsid w:val="003C5FDB"/>
    <w:rsid w:val="00417500"/>
    <w:rsid w:val="00430FB1"/>
    <w:rsid w:val="004426D0"/>
    <w:rsid w:val="00497DBB"/>
    <w:rsid w:val="004B5891"/>
    <w:rsid w:val="004C7CCF"/>
    <w:rsid w:val="004F53EE"/>
    <w:rsid w:val="00501BBE"/>
    <w:rsid w:val="00550AD3"/>
    <w:rsid w:val="005937AD"/>
    <w:rsid w:val="005A7E52"/>
    <w:rsid w:val="005C53A7"/>
    <w:rsid w:val="005C6264"/>
    <w:rsid w:val="005E5A78"/>
    <w:rsid w:val="00601FD0"/>
    <w:rsid w:val="006149CC"/>
    <w:rsid w:val="00654E68"/>
    <w:rsid w:val="006564F2"/>
    <w:rsid w:val="006B0342"/>
    <w:rsid w:val="006D2B84"/>
    <w:rsid w:val="00712EBD"/>
    <w:rsid w:val="007333F4"/>
    <w:rsid w:val="00733705"/>
    <w:rsid w:val="00776945"/>
    <w:rsid w:val="007B3F43"/>
    <w:rsid w:val="007C7C2B"/>
    <w:rsid w:val="007D1135"/>
    <w:rsid w:val="007E4BB5"/>
    <w:rsid w:val="007F1C65"/>
    <w:rsid w:val="00830068"/>
    <w:rsid w:val="00850E89"/>
    <w:rsid w:val="00857945"/>
    <w:rsid w:val="00880858"/>
    <w:rsid w:val="008817F0"/>
    <w:rsid w:val="008839D0"/>
    <w:rsid w:val="008859A2"/>
    <w:rsid w:val="008E3CC1"/>
    <w:rsid w:val="008E6F0F"/>
    <w:rsid w:val="009403E7"/>
    <w:rsid w:val="00942735"/>
    <w:rsid w:val="00947FE8"/>
    <w:rsid w:val="00954DFE"/>
    <w:rsid w:val="009653EF"/>
    <w:rsid w:val="009B30B4"/>
    <w:rsid w:val="009B4044"/>
    <w:rsid w:val="009D0D89"/>
    <w:rsid w:val="009E0564"/>
    <w:rsid w:val="009E5582"/>
    <w:rsid w:val="00A03513"/>
    <w:rsid w:val="00A60E10"/>
    <w:rsid w:val="00AE6D20"/>
    <w:rsid w:val="00B039BF"/>
    <w:rsid w:val="00B11CE8"/>
    <w:rsid w:val="00B72643"/>
    <w:rsid w:val="00B804DB"/>
    <w:rsid w:val="00B853D5"/>
    <w:rsid w:val="00B85EA9"/>
    <w:rsid w:val="00B97FA6"/>
    <w:rsid w:val="00BD2DFB"/>
    <w:rsid w:val="00C2478A"/>
    <w:rsid w:val="00C348A3"/>
    <w:rsid w:val="00C37876"/>
    <w:rsid w:val="00C37926"/>
    <w:rsid w:val="00C40684"/>
    <w:rsid w:val="00C40B5B"/>
    <w:rsid w:val="00C421CB"/>
    <w:rsid w:val="00C76270"/>
    <w:rsid w:val="00C8367E"/>
    <w:rsid w:val="00CB412C"/>
    <w:rsid w:val="00CD4453"/>
    <w:rsid w:val="00CE0AC2"/>
    <w:rsid w:val="00D03258"/>
    <w:rsid w:val="00D116C3"/>
    <w:rsid w:val="00D21A4E"/>
    <w:rsid w:val="00D7047E"/>
    <w:rsid w:val="00D77D6E"/>
    <w:rsid w:val="00D82840"/>
    <w:rsid w:val="00D842D7"/>
    <w:rsid w:val="00DA4264"/>
    <w:rsid w:val="00DD575D"/>
    <w:rsid w:val="00E12493"/>
    <w:rsid w:val="00E15ECD"/>
    <w:rsid w:val="00E21C12"/>
    <w:rsid w:val="00E370FA"/>
    <w:rsid w:val="00E40319"/>
    <w:rsid w:val="00E52455"/>
    <w:rsid w:val="00E81070"/>
    <w:rsid w:val="00E90AD8"/>
    <w:rsid w:val="00EA0B84"/>
    <w:rsid w:val="00EA200A"/>
    <w:rsid w:val="00EA7FB6"/>
    <w:rsid w:val="00EE7903"/>
    <w:rsid w:val="00F0187E"/>
    <w:rsid w:val="00F0782E"/>
    <w:rsid w:val="00F14533"/>
    <w:rsid w:val="00F149F5"/>
    <w:rsid w:val="00F25252"/>
    <w:rsid w:val="00F4449C"/>
    <w:rsid w:val="00F46E4F"/>
    <w:rsid w:val="00F7618B"/>
    <w:rsid w:val="00FA2648"/>
    <w:rsid w:val="00FB15AB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BFE7-AE57-469B-A53D-A72C1AEA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8</cp:revision>
  <dcterms:created xsi:type="dcterms:W3CDTF">2020-01-20T05:37:00Z</dcterms:created>
  <dcterms:modified xsi:type="dcterms:W3CDTF">2020-01-20T08:50:00Z</dcterms:modified>
</cp:coreProperties>
</file>