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36EE0" w14:textId="77777777" w:rsidR="009F59AE" w:rsidRDefault="009F59AE" w:rsidP="002E15F4">
      <w:pPr>
        <w:jc w:val="center"/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14:paraId="7F71833A" w14:textId="77777777" w:rsidR="002E15F4" w:rsidRPr="00530A25" w:rsidRDefault="002E15F4" w:rsidP="002E15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Карьерный коучинг</w:t>
      </w:r>
    </w:p>
    <w:tbl>
      <w:tblPr>
        <w:tblW w:w="954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609"/>
        <w:gridCol w:w="3200"/>
        <w:gridCol w:w="2126"/>
        <w:gridCol w:w="3611"/>
      </w:tblGrid>
      <w:tr w:rsidR="009F59AE" w:rsidRPr="00530A25" w14:paraId="1704CE12" w14:textId="77777777" w:rsidTr="00F054A4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45203" w14:textId="77777777"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Pr="00530A2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B265D" w14:textId="77777777"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4B9F7D" w14:textId="77777777"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14:paraId="67327937" w14:textId="77777777"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2805" w14:textId="77777777" w:rsidR="009F59AE" w:rsidRPr="00530A25" w:rsidRDefault="009F59A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28491704" w14:textId="77777777"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 w:rsidRPr="00530A25">
              <w:rPr>
                <w:rFonts w:ascii="Times New Roman" w:hAnsi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9F59AE" w:rsidRPr="00530A25" w14:paraId="1D153BB9" w14:textId="77777777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2454F" w14:textId="77777777"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9A718" w14:textId="77777777" w:rsidR="009F59AE" w:rsidRPr="00530A25" w:rsidRDefault="00775C47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775C47">
              <w:rPr>
                <w:rFonts w:ascii="Times New Roman" w:hAnsi="Times New Roman"/>
                <w:sz w:val="24"/>
                <w:szCs w:val="24"/>
                <w:lang w:eastAsia="ar-SA"/>
              </w:rPr>
              <w:t>Коучинг как метод обучение.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EA76" w14:textId="7FE0FA00" w:rsidR="009F59AE" w:rsidRPr="00530A25" w:rsidRDefault="009F59AE" w:rsidP="00C170C7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</w:t>
            </w:r>
            <w:r w:rsidR="00EA2F53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-</w:t>
            </w:r>
            <w:r w:rsidR="00775C47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="00343BB8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ПК-3</w:t>
            </w:r>
            <w:r w:rsidR="008077C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 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E60D2" w14:textId="51908940" w:rsidR="009F59AE" w:rsidRPr="00530A25" w:rsidRDefault="003273D5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Аналитическое задание</w:t>
            </w:r>
            <w:r w:rsidR="0048144E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, эссе</w:t>
            </w: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="00384450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  <w:tr w:rsidR="009F59AE" w:rsidRPr="00530A25" w14:paraId="015B1C0C" w14:textId="77777777" w:rsidTr="00F054A4">
        <w:trPr>
          <w:trHeight w:val="86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0DD1B" w14:textId="77777777" w:rsidR="009F59AE" w:rsidRPr="00530A25" w:rsidRDefault="009F59AE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2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F37CB" w14:textId="77777777" w:rsidR="009F59AE" w:rsidRPr="00530A25" w:rsidRDefault="0048144E" w:rsidP="00924A56">
            <w:pPr>
              <w:rPr>
                <w:rFonts w:ascii="Times New Roman" w:hAnsi="Times New Roman"/>
                <w:sz w:val="24"/>
                <w:szCs w:val="24"/>
              </w:rPr>
            </w:pPr>
            <w:r w:rsidRPr="0048144E">
              <w:rPr>
                <w:rFonts w:ascii="Times New Roman" w:hAnsi="Times New Roman"/>
                <w:sz w:val="24"/>
                <w:szCs w:val="24"/>
              </w:rPr>
              <w:t>Техники коучинга в решении карьерных задач.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C1832" w14:textId="268D1F3A" w:rsidR="009F59AE" w:rsidRPr="00530A25" w:rsidRDefault="0056627F" w:rsidP="00C170C7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УК-2, ПК-3</w:t>
            </w:r>
            <w:r w:rsidR="008077C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, </w:t>
            </w:r>
            <w:r w:rsidR="008077CB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ПК-4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931E0" w14:textId="28A6924B" w:rsidR="009F59AE" w:rsidRPr="00530A25" w:rsidRDefault="00EA2F53" w:rsidP="00924A56">
            <w:pPr>
              <w:rPr>
                <w:rFonts w:ascii="Times New Roman" w:eastAsia="Batang" w:hAnsi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 xml:space="preserve">Аналитическое задание, </w:t>
            </w:r>
            <w:r w:rsidR="00384450">
              <w:rPr>
                <w:rFonts w:ascii="Times New Roman" w:eastAsia="Batang" w:hAnsi="Times New Roman"/>
                <w:sz w:val="24"/>
                <w:szCs w:val="24"/>
                <w:lang w:eastAsia="ko-KR"/>
              </w:rPr>
              <w:t>зачет</w:t>
            </w:r>
          </w:p>
        </w:tc>
      </w:tr>
    </w:tbl>
    <w:p w14:paraId="1F4F9848" w14:textId="77777777" w:rsidR="009F59AE" w:rsidRDefault="009F59AE" w:rsidP="009F59AE">
      <w:pPr>
        <w:rPr>
          <w:rFonts w:ascii="Times New Roman" w:hAnsi="Times New Roman"/>
          <w:sz w:val="24"/>
          <w:szCs w:val="24"/>
        </w:rPr>
      </w:pPr>
    </w:p>
    <w:p w14:paraId="4B91C42B" w14:textId="77777777" w:rsidR="003273D5" w:rsidRDefault="003273D5" w:rsidP="00EA2F53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Аналитическое задание</w:t>
      </w:r>
      <w:r w:rsidR="0048144E">
        <w:rPr>
          <w:rFonts w:ascii="Times New Roman" w:hAnsi="Times New Roman"/>
          <w:sz w:val="24"/>
          <w:szCs w:val="24"/>
        </w:rPr>
        <w:t>: провести сравнительный анализ понятий наставничество, коучинг, менторств</w:t>
      </w:r>
      <w:r w:rsidR="00274373">
        <w:rPr>
          <w:rFonts w:ascii="Times New Roman" w:hAnsi="Times New Roman"/>
          <w:sz w:val="24"/>
          <w:szCs w:val="24"/>
        </w:rPr>
        <w:t>о</w:t>
      </w:r>
      <w:r w:rsidR="0048144E">
        <w:rPr>
          <w:rFonts w:ascii="Times New Roman" w:hAnsi="Times New Roman"/>
          <w:sz w:val="24"/>
          <w:szCs w:val="24"/>
        </w:rPr>
        <w:t xml:space="preserve"> по следующим критериям решаемые задачи, позиции (роли) участников, </w:t>
      </w:r>
      <w:proofErr w:type="spellStart"/>
      <w:r w:rsidR="0048144E">
        <w:rPr>
          <w:rFonts w:ascii="Times New Roman" w:hAnsi="Times New Roman"/>
          <w:sz w:val="24"/>
          <w:szCs w:val="24"/>
        </w:rPr>
        <w:t>коммникативные</w:t>
      </w:r>
      <w:proofErr w:type="spellEnd"/>
      <w:r w:rsidR="0048144E">
        <w:rPr>
          <w:rFonts w:ascii="Times New Roman" w:hAnsi="Times New Roman"/>
          <w:sz w:val="24"/>
          <w:szCs w:val="24"/>
        </w:rPr>
        <w:t xml:space="preserve"> стратегии, результат, эффективность.</w:t>
      </w:r>
    </w:p>
    <w:p w14:paraId="321F8BF0" w14:textId="77777777" w:rsidR="007542E6" w:rsidRPr="00D653CB" w:rsidRDefault="007542E6" w:rsidP="007542E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Алгоритм оценивания</w:t>
      </w:r>
      <w:r w:rsidRPr="00D653CB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653CB">
        <w:rPr>
          <w:rFonts w:ascii="Times New Roman" w:hAnsi="Times New Roman" w:cs="Times New Roman"/>
          <w:b/>
          <w:sz w:val="24"/>
          <w:szCs w:val="24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2410"/>
      </w:tblGrid>
      <w:tr w:rsidR="007542E6" w:rsidRPr="003F5BD6" w14:paraId="309FDDCC" w14:textId="77777777" w:rsidTr="00350A1F">
        <w:trPr>
          <w:trHeight w:val="267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83DF7" w14:textId="77777777" w:rsidR="007542E6" w:rsidRPr="003F5BD6" w:rsidRDefault="007542E6" w:rsidP="00350A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E2D63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542E6" w:rsidRPr="003F5BD6" w14:paraId="54DC833C" w14:textId="77777777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A2BF" w14:textId="77777777"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понимание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C1F5F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14:paraId="77B68795" w14:textId="77777777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88DD" w14:textId="77777777"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479F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14:paraId="6D884EE6" w14:textId="77777777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C63C1" w14:textId="77777777"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результат работы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BAA12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14:paraId="341E9CC9" w14:textId="77777777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7D002" w14:textId="77777777"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творческий подход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9958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14:paraId="0668982C" w14:textId="77777777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1A05E" w14:textId="77777777"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умение оформлять письменную</w:t>
            </w:r>
            <w:r w:rsidRPr="003F5BD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1E55A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542E6" w:rsidRPr="003F5BD6" w14:paraId="1E33765E" w14:textId="77777777" w:rsidTr="00350A1F"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287BA" w14:textId="77777777" w:rsidR="007542E6" w:rsidRPr="003F5BD6" w:rsidRDefault="007542E6" w:rsidP="00350A1F">
            <w:pPr>
              <w:pStyle w:val="a3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F02A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3750B869" w14:textId="77777777" w:rsidR="007542E6" w:rsidRPr="00D653CB" w:rsidRDefault="007542E6" w:rsidP="007542E6">
      <w:pPr>
        <w:pStyle w:val="a3"/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D653CB">
        <w:rPr>
          <w:rFonts w:ascii="Times New Roman" w:hAnsi="Times New Roman" w:cs="Times New Roman"/>
          <w:b/>
          <w:sz w:val="24"/>
          <w:szCs w:val="24"/>
        </w:rPr>
        <w:t>Шкала оценивания</w:t>
      </w:r>
    </w:p>
    <w:tbl>
      <w:tblPr>
        <w:tblW w:w="98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5"/>
        <w:gridCol w:w="3441"/>
        <w:gridCol w:w="3416"/>
      </w:tblGrid>
      <w:tr w:rsidR="007542E6" w:rsidRPr="003F5BD6" w14:paraId="4D5AFAFA" w14:textId="77777777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59D4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F101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BAF24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7542E6" w:rsidRPr="003F5BD6" w14:paraId="406892F7" w14:textId="77777777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B2F40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06956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60632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7542E6" w:rsidRPr="003F5BD6" w14:paraId="16E5A75A" w14:textId="77777777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EFAA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90FBF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D4B2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7542E6" w:rsidRPr="003F5BD6" w14:paraId="4CF84514" w14:textId="77777777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F6C0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C910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55630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7542E6" w:rsidRPr="003F5BD6" w14:paraId="5DB775DF" w14:textId="77777777" w:rsidTr="00350A1F">
        <w:trPr>
          <w:jc w:val="center"/>
        </w:trPr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F01B4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156BF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996B5" w14:textId="77777777" w:rsidR="007542E6" w:rsidRPr="003F5BD6" w:rsidRDefault="007542E6" w:rsidP="00350A1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5BD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6231CDDE" w14:textId="77777777" w:rsidR="0048144E" w:rsidRDefault="0048144E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</w:p>
    <w:p w14:paraId="2BB3A008" w14:textId="77777777" w:rsidR="0048144E" w:rsidRDefault="0048144E" w:rsidP="0048144E">
      <w:pPr>
        <w:spacing w:after="160" w:line="200" w:lineRule="atLeast"/>
        <w:ind w:firstLine="709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Эссе</w:t>
      </w:r>
      <w:r w:rsidRPr="007542E6">
        <w:rPr>
          <w:rFonts w:ascii="Times New Roman" w:eastAsiaTheme="minorHAnsi" w:hAnsi="Times New Roman"/>
        </w:rPr>
        <w:t xml:space="preserve">: </w:t>
      </w:r>
      <w:r>
        <w:rPr>
          <w:rFonts w:ascii="Times New Roman" w:eastAsiaTheme="minorHAnsi" w:hAnsi="Times New Roman"/>
        </w:rPr>
        <w:t>Коучинг – это мода или эффективный метод обучения?</w:t>
      </w:r>
    </w:p>
    <w:p w14:paraId="250F1957" w14:textId="77777777" w:rsidR="0048144E" w:rsidRPr="0048144E" w:rsidRDefault="0048144E" w:rsidP="0048144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и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показатели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,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используемые</w:t>
      </w:r>
      <w:proofErr w:type="spellEnd"/>
      <w:r w:rsidRPr="0048144E">
        <w:rPr>
          <w:rFonts w:ascii="Times New Roman" w:eastAsia="Andale Sans UI" w:hAnsi="Times New Roman" w:cs="Tahoma"/>
          <w:b/>
          <w:spacing w:val="-13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при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оценивании</w:t>
      </w:r>
      <w:proofErr w:type="spellEnd"/>
      <w:r w:rsidRPr="0048144E">
        <w:rPr>
          <w:rFonts w:ascii="Times New Roman" w:eastAsia="Andale Sans UI" w:hAnsi="Times New Roman" w:cs="Tahoma"/>
          <w:b/>
          <w:spacing w:val="-4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эссе</w:t>
      </w:r>
      <w:proofErr w:type="spellEnd"/>
    </w:p>
    <w:tbl>
      <w:tblPr>
        <w:tblW w:w="9360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85"/>
      </w:tblGrid>
      <w:tr w:rsidR="0048144E" w:rsidRPr="0048144E" w14:paraId="69A62ED0" w14:textId="77777777" w:rsidTr="00026CCF">
        <w:trPr>
          <w:trHeight w:hRule="exact" w:val="77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BEE8E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B9029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Требования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структуре</w:t>
            </w:r>
            <w:proofErr w:type="spellEnd"/>
            <w:r w:rsidRPr="0048144E">
              <w:rPr>
                <w:rFonts w:ascii="Times New Roman" w:eastAsia="Andale Sans UI" w:hAnsi="Times New Roman" w:cs="Tahoma"/>
                <w:b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оформлению</w:t>
            </w:r>
            <w:proofErr w:type="spellEnd"/>
          </w:p>
        </w:tc>
      </w:tr>
      <w:tr w:rsidR="0048144E" w:rsidRPr="0048144E" w14:paraId="28E5DD6C" w14:textId="77777777" w:rsidTr="00026CCF">
        <w:trPr>
          <w:trHeight w:val="57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5ECB10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письменная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должно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содержать</w:t>
            </w:r>
            <w:proofErr w:type="spellEnd"/>
          </w:p>
          <w:p w14:paraId="7AA0F50F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Оригинальный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взгляд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предмет</w:t>
            </w:r>
            <w:proofErr w:type="spellEnd"/>
          </w:p>
          <w:p w14:paraId="0BE62EE6" w14:textId="77777777" w:rsidR="0048144E" w:rsidRPr="0048144E" w:rsidRDefault="0048144E" w:rsidP="0048144E">
            <w:pPr>
              <w:widowControl w:val="0"/>
              <w:tabs>
                <w:tab w:val="left" w:pos="1756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Исследования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может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3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совпадать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gram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с 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общепринятой</w:t>
            </w:r>
            <w:proofErr w:type="spellEnd"/>
            <w:proofErr w:type="gram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точкой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зрения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spacing w:val="3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18A1D725" w14:textId="77777777" w:rsidR="0048144E" w:rsidRPr="0048144E" w:rsidRDefault="0048144E" w:rsidP="0048144E">
            <w:pPr>
              <w:widowControl w:val="0"/>
              <w:tabs>
                <w:tab w:val="left" w:pos="763"/>
                <w:tab w:val="left" w:pos="1209"/>
              </w:tabs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франц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en-US" w:eastAsia="ja-JP" w:bidi="fa-IR"/>
              </w:rPr>
              <w:t>Essai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–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опыт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-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набросок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>жанр</w:t>
            </w:r>
            <w:proofErr w:type="spellEnd"/>
          </w:p>
          <w:p w14:paraId="13C752A7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философской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литературно-критической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историко-биографической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публицистической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прозы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сочетающий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подчеркнуто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индивидуальную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позицию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с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непринужденным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парадоксальным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изложением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ориентированным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разговорную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речь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BA8A96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Основные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положения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желательно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сопровождать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аналитическим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фактическим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материалом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подтверждающим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6F6385FD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Оригинальность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постановки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раскрытия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темы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повышают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работы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58183185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Иллюстративный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должен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иметь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конкретный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3330A9D6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случае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параграфы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они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должны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быть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пронумерованы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6CF04D82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окончании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основного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материала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>п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риводятся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рекомендации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автора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59DA5B1A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Работа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должна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сопровождаться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перечнем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изученной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литературы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отечественной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8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зарубежной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):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монографий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учебников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статей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5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научной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периодике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электронных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ресурсов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Ссылки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6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источники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обязательны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proofErr w:type="gram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оформляются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</w:t>
            </w:r>
            <w:proofErr w:type="gram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соответствии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с</w:t>
            </w:r>
            <w:r w:rsidRPr="0048144E">
              <w:rPr>
                <w:rFonts w:ascii="Times New Roman" w:eastAsia="Andale Sans UI" w:hAnsi="Times New Roman" w:cs="Tahoma"/>
                <w:spacing w:val="-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ГОСТ).</w:t>
            </w:r>
          </w:p>
        </w:tc>
      </w:tr>
    </w:tbl>
    <w:p w14:paraId="156C3E12" w14:textId="77777777" w:rsidR="0048144E" w:rsidRPr="0048144E" w:rsidRDefault="0048144E" w:rsidP="0048144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7495F71A" w14:textId="77777777" w:rsidR="0048144E" w:rsidRPr="0048144E" w:rsidRDefault="0048144E" w:rsidP="0048144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Алгоритм</w:t>
      </w:r>
      <w:proofErr w:type="spellEnd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оценивания</w:t>
      </w:r>
      <w:proofErr w:type="spellEnd"/>
      <w:r w:rsidRPr="0048144E">
        <w:rPr>
          <w:rFonts w:ascii="Times New Roman" w:eastAsia="Andale Sans UI" w:hAnsi="Times New Roman" w:cs="Tahoma"/>
          <w:b/>
          <w:spacing w:val="-14"/>
          <w:kern w:val="1"/>
          <w:sz w:val="24"/>
          <w:szCs w:val="24"/>
          <w:lang w:val="en-US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b/>
          <w:kern w:val="1"/>
          <w:sz w:val="24"/>
          <w:szCs w:val="24"/>
          <w:lang w:val="en-US" w:eastAsia="ja-JP" w:bidi="fa-IR"/>
        </w:rPr>
        <w:t>эссе</w:t>
      </w:r>
      <w:proofErr w:type="spellEnd"/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48144E" w:rsidRPr="0048144E" w14:paraId="5CEE156D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593FC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B07FB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Балл</w:t>
            </w:r>
            <w:proofErr w:type="spellEnd"/>
          </w:p>
        </w:tc>
      </w:tr>
      <w:tr w:rsidR="0048144E" w:rsidRPr="0048144E" w14:paraId="61FB9C10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8F082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Соответствие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стандартному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формату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представления</w:t>
            </w:r>
            <w:proofErr w:type="spellEnd"/>
          </w:p>
          <w:p w14:paraId="35EF7302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Объём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– 2-7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3E1BEE04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Шрифт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Times</w:t>
            </w:r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spacing w:val="7"/>
                <w:kern w:val="1"/>
                <w:sz w:val="24"/>
                <w:szCs w:val="24"/>
                <w:lang w:val="de-DE" w:eastAsia="ja-JP" w:bidi="fa-IR"/>
              </w:rPr>
              <w:t>New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en-US" w:eastAsia="ja-JP" w:bidi="fa-IR"/>
              </w:rPr>
              <w:t>Roman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12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кегль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интервал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1,5</w:t>
            </w:r>
            <w:r w:rsidRPr="0048144E">
              <w:rPr>
                <w:rFonts w:ascii="Times New Roman" w:eastAsia="Andale Sans UI" w:hAnsi="Times New Roman" w:cs="Tahoma"/>
                <w:spacing w:val="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строки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6E492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14:paraId="48648C55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08A7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Эссе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разделено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смысловые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</w:t>
            </w:r>
            <w:r w:rsidRPr="0048144E">
              <w:rPr>
                <w:rFonts w:ascii="Times New Roman" w:eastAsia="Andale Sans UI" w:hAnsi="Times New Roman" w:cs="Tahoma"/>
                <w:spacing w:val="1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наличествует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логика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рассуждений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переходе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>от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3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одной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к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другой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4C1BA54A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Сделаны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промежуточные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конечные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9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выводы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0F1AE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14:paraId="6F504435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76D7" w14:textId="77777777" w:rsidR="0048144E" w:rsidRPr="0048144E" w:rsidRDefault="0048144E" w:rsidP="0048144E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Наличие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сформулированного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теоретического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положения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):</w:t>
            </w:r>
          </w:p>
          <w:p w14:paraId="46A3E767" w14:textId="77777777" w:rsidR="0048144E" w:rsidRPr="0048144E" w:rsidRDefault="0048144E" w:rsidP="0048144E">
            <w:pPr>
              <w:widowControl w:val="0"/>
              <w:tabs>
                <w:tab w:val="left" w:pos="1175"/>
                <w:tab w:val="left" w:pos="333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определено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место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</w:t>
            </w: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теории</w:t>
            </w:r>
            <w:proofErr w:type="spellEnd"/>
          </w:p>
          <w:p w14:paraId="18F13755" w14:textId="77777777" w:rsidR="0048144E" w:rsidRPr="0048144E" w:rsidRDefault="0048144E" w:rsidP="0048144E">
            <w:pPr>
              <w:widowControl w:val="0"/>
              <w:tabs>
                <w:tab w:val="left" w:pos="1348"/>
                <w:tab w:val="left" w:pos="2102"/>
                <w:tab w:val="left" w:pos="3220"/>
                <w:tab w:val="left" w:pos="3681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обозначен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круг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понятий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терминов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,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необходимых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рассматриваемого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)</w:t>
            </w: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47458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14:paraId="7F557343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A959" w14:textId="77777777" w:rsidR="0048144E" w:rsidRPr="0048144E" w:rsidRDefault="0048144E" w:rsidP="0048144E">
            <w:pPr>
              <w:widowControl w:val="0"/>
              <w:tabs>
                <w:tab w:val="left" w:pos="1420"/>
                <w:tab w:val="left" w:pos="2558"/>
                <w:tab w:val="left" w:pos="2932"/>
                <w:tab w:val="left" w:pos="4147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Приведены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сравнения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примеров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использования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мировой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: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применен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аппарат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сравнительных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  <w:p w14:paraId="724EC486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Приведены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описания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сравнения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примеров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использования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исследуемого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тезиса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мировой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24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российской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практике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: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оценена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4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эффективность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практического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применения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638FF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14:paraId="485D2124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3CF5F" w14:textId="77777777" w:rsidR="0048144E" w:rsidRPr="0048144E" w:rsidRDefault="0048144E" w:rsidP="0048144E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Индивидуальная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точка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>зрения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1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  <w:r w:rsidRPr="0048144E">
              <w:rPr>
                <w:rFonts w:ascii="Times New Roman" w:eastAsia="Andale Sans UI" w:hAnsi="Times New Roman" w:cs="Tahoma"/>
                <w:spacing w:val="-2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и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комментарии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:</w:t>
            </w:r>
          </w:p>
          <w:p w14:paraId="3AA73712" w14:textId="77777777" w:rsidR="0048144E" w:rsidRPr="0048144E" w:rsidRDefault="0048144E" w:rsidP="0048144E">
            <w:pPr>
              <w:widowControl w:val="0"/>
              <w:tabs>
                <w:tab w:val="left" w:pos="2030"/>
                <w:tab w:val="left" w:pos="2899"/>
                <w:tab w:val="left" w:pos="3935"/>
                <w:tab w:val="left" w:pos="4934"/>
              </w:tabs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spacing w:val="-17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структурированность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  <w:p w14:paraId="3BF872EC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приоритетность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;</w:t>
            </w:r>
          </w:p>
          <w:p w14:paraId="455DA937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-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обо</w:t>
            </w: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en-US" w:eastAsia="ja-JP" w:bidi="fa-IR"/>
              </w:rPr>
              <w:t>снованность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188E2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1</w:t>
            </w:r>
          </w:p>
        </w:tc>
      </w:tr>
      <w:tr w:rsidR="0048144E" w:rsidRPr="0048144E" w14:paraId="555B268D" w14:textId="77777777" w:rsidTr="00026CCF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D3027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b/>
                <w:kern w:val="1"/>
                <w:sz w:val="24"/>
                <w:szCs w:val="24"/>
                <w:lang w:val="de-DE" w:eastAsia="ja-JP" w:bidi="fa-IR"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2C59" w14:textId="77777777" w:rsidR="0048144E" w:rsidRPr="0048144E" w:rsidRDefault="0048144E" w:rsidP="0048144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</w:tbl>
    <w:p w14:paraId="24E2CF5C" w14:textId="77777777" w:rsidR="0048144E" w:rsidRPr="0048144E" w:rsidRDefault="0048144E" w:rsidP="0048144E">
      <w:pPr>
        <w:widowControl w:val="0"/>
        <w:tabs>
          <w:tab w:val="left" w:pos="-2268"/>
        </w:tabs>
        <w:suppressAutoHyphens/>
        <w:spacing w:after="0" w:line="240" w:lineRule="auto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48144E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48144E" w:rsidRPr="0048144E" w14:paraId="53268FC1" w14:textId="77777777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9B19F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FF941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9F9F2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8144E" w:rsidRPr="0048144E" w14:paraId="4F5C1E81" w14:textId="77777777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5CCF6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B7C9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B5943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отлично</w:t>
            </w:r>
            <w:proofErr w:type="spellEnd"/>
          </w:p>
        </w:tc>
      </w:tr>
      <w:tr w:rsidR="0048144E" w:rsidRPr="0048144E" w14:paraId="5AB4FFE4" w14:textId="77777777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196D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B26EA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0C151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хорошо</w:t>
            </w:r>
            <w:proofErr w:type="spellEnd"/>
          </w:p>
        </w:tc>
      </w:tr>
      <w:tr w:rsidR="0048144E" w:rsidRPr="0048144E" w14:paraId="391ADA33" w14:textId="77777777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9A1E5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4C6C1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997A1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удовлетворительно</w:t>
            </w:r>
            <w:proofErr w:type="spellEnd"/>
          </w:p>
        </w:tc>
      </w:tr>
      <w:tr w:rsidR="0048144E" w:rsidRPr="0048144E" w14:paraId="6E67F342" w14:textId="77777777" w:rsidTr="00026CCF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1A0C8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1F2B8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9636D" w14:textId="77777777" w:rsidR="0048144E" w:rsidRPr="0048144E" w:rsidRDefault="0048144E" w:rsidP="0048144E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48144E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неудовлетворительно</w:t>
            </w:r>
            <w:proofErr w:type="spellEnd"/>
          </w:p>
        </w:tc>
      </w:tr>
    </w:tbl>
    <w:p w14:paraId="24EC20B1" w14:textId="77777777" w:rsidR="0048144E" w:rsidRPr="0048144E" w:rsidRDefault="0048144E" w:rsidP="0048144E">
      <w:pPr>
        <w:spacing w:after="160" w:line="200" w:lineRule="atLeast"/>
        <w:jc w:val="center"/>
        <w:rPr>
          <w:rFonts w:ascii="Times New Roman" w:eastAsiaTheme="minorHAnsi" w:hAnsi="Times New Roman"/>
          <w:b/>
          <w:lang w:val="en-US"/>
        </w:rPr>
      </w:pPr>
    </w:p>
    <w:p w14:paraId="11AEE791" w14:textId="77777777" w:rsidR="009F59AE" w:rsidRDefault="007542E6" w:rsidP="003273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адание </w:t>
      </w:r>
      <w:proofErr w:type="gramStart"/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3273D5">
        <w:rPr>
          <w:rFonts w:ascii="Times New Roman" w:hAnsi="Times New Roman" w:cs="Times New Roman"/>
          <w:b/>
          <w:sz w:val="24"/>
          <w:szCs w:val="24"/>
        </w:rPr>
        <w:t xml:space="preserve"> разделу</w:t>
      </w:r>
      <w:proofErr w:type="gramEnd"/>
      <w:r w:rsidR="00327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898">
        <w:rPr>
          <w:rFonts w:ascii="Times New Roman" w:hAnsi="Times New Roman" w:cs="Times New Roman"/>
          <w:b/>
          <w:sz w:val="24"/>
          <w:szCs w:val="24"/>
        </w:rPr>
        <w:t>2</w:t>
      </w:r>
      <w:r w:rsidR="009F59AE" w:rsidRPr="00092CA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DF6612A" w14:textId="77777777" w:rsidR="0048144E" w:rsidRDefault="0048144E" w:rsidP="003273D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Разработать сценарий коуч-сессии по запросу клиента: </w:t>
      </w:r>
    </w:p>
    <w:p w14:paraId="6FFA9100" w14:textId="77777777" w:rsidR="0048144E" w:rsidRP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 xml:space="preserve">Клиент: девушка </w:t>
      </w:r>
      <w:r>
        <w:rPr>
          <w:rFonts w:ascii="Times New Roman" w:hAnsi="Times New Roman" w:cs="Times New Roman"/>
          <w:sz w:val="24"/>
          <w:szCs w:val="24"/>
        </w:rPr>
        <w:t>Мария</w:t>
      </w:r>
      <w:r w:rsidRPr="004814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48144E">
        <w:rPr>
          <w:rFonts w:ascii="Times New Roman" w:hAnsi="Times New Roman" w:cs="Times New Roman"/>
          <w:sz w:val="24"/>
          <w:szCs w:val="24"/>
        </w:rPr>
        <w:t xml:space="preserve"> лет, высшее педагогическое образование, замужем, двое детей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144E">
        <w:rPr>
          <w:rFonts w:ascii="Times New Roman" w:hAnsi="Times New Roman" w:cs="Times New Roman"/>
          <w:sz w:val="24"/>
          <w:szCs w:val="24"/>
        </w:rPr>
        <w:t xml:space="preserve">,5 и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8144E">
        <w:rPr>
          <w:rFonts w:ascii="Times New Roman" w:hAnsi="Times New Roman" w:cs="Times New Roman"/>
          <w:sz w:val="24"/>
          <w:szCs w:val="24"/>
        </w:rPr>
        <w:t xml:space="preserve"> лет, работает в школе учителем начальных классов, опыт работы около 4-ех лет.</w:t>
      </w:r>
      <w:r>
        <w:rPr>
          <w:rFonts w:ascii="Times New Roman" w:hAnsi="Times New Roman" w:cs="Times New Roman"/>
          <w:sz w:val="24"/>
          <w:szCs w:val="24"/>
        </w:rPr>
        <w:t xml:space="preserve"> У второго ребенка она же учитель в школе</w:t>
      </w:r>
    </w:p>
    <w:p w14:paraId="7A9999DE" w14:textId="77777777" w:rsid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>Запрос клиента: «Меня не устраивает работа в школе, устала, хочу сменить род деятельности, развиваться, но куда идти — не знаю...».</w:t>
      </w:r>
    </w:p>
    <w:p w14:paraId="71B0D700" w14:textId="77777777" w:rsid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83516DC" w14:textId="77777777" w:rsidR="0048144E" w:rsidRP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t>Клиент: Наталья, возраст 5</w:t>
      </w:r>
      <w:r>
        <w:rPr>
          <w:rFonts w:ascii="Times New Roman" w:hAnsi="Times New Roman" w:cs="Times New Roman"/>
          <w:sz w:val="24"/>
          <w:szCs w:val="24"/>
        </w:rPr>
        <w:t>0 лет</w:t>
      </w:r>
      <w:r w:rsidRPr="0048144E">
        <w:rPr>
          <w:rFonts w:ascii="Times New Roman" w:hAnsi="Times New Roman" w:cs="Times New Roman"/>
          <w:sz w:val="24"/>
          <w:szCs w:val="24"/>
        </w:rPr>
        <w:t xml:space="preserve">, работает </w:t>
      </w:r>
      <w:r>
        <w:rPr>
          <w:rFonts w:ascii="Times New Roman" w:hAnsi="Times New Roman" w:cs="Times New Roman"/>
          <w:sz w:val="24"/>
          <w:szCs w:val="24"/>
        </w:rPr>
        <w:t>социальным работником</w:t>
      </w:r>
      <w:r w:rsidRPr="0048144E">
        <w:rPr>
          <w:rFonts w:ascii="Times New Roman" w:hAnsi="Times New Roman" w:cs="Times New Roman"/>
          <w:sz w:val="24"/>
          <w:szCs w:val="24"/>
        </w:rPr>
        <w:t>.</w:t>
      </w:r>
    </w:p>
    <w:p w14:paraId="17BAB324" w14:textId="77777777" w:rsidR="0048144E" w:rsidRDefault="0048144E" w:rsidP="0048144E">
      <w:pPr>
        <w:pStyle w:val="a3"/>
        <w:rPr>
          <w:rFonts w:ascii="Times New Roman" w:hAnsi="Times New Roman" w:cs="Times New Roman"/>
          <w:sz w:val="24"/>
          <w:szCs w:val="24"/>
        </w:rPr>
      </w:pPr>
      <w:r w:rsidRPr="0048144E">
        <w:rPr>
          <w:rFonts w:ascii="Times New Roman" w:hAnsi="Times New Roman" w:cs="Times New Roman"/>
          <w:sz w:val="24"/>
          <w:szCs w:val="24"/>
        </w:rPr>
        <w:lastRenderedPageBreak/>
        <w:t>Запрос клиента: «</w:t>
      </w:r>
      <w:r w:rsidR="005E0AE3">
        <w:rPr>
          <w:rFonts w:ascii="Times New Roman" w:hAnsi="Times New Roman" w:cs="Times New Roman"/>
          <w:sz w:val="24"/>
          <w:szCs w:val="24"/>
        </w:rPr>
        <w:t>Н</w:t>
      </w:r>
      <w:r w:rsidRPr="0048144E">
        <w:rPr>
          <w:rFonts w:ascii="Times New Roman" w:hAnsi="Times New Roman" w:cs="Times New Roman"/>
          <w:sz w:val="24"/>
          <w:szCs w:val="24"/>
        </w:rPr>
        <w:t>е устраивает зарплата и до пенсии надо что-то поменять в жизни».</w:t>
      </w:r>
    </w:p>
    <w:p w14:paraId="70772EE9" w14:textId="77777777" w:rsidR="005E0AE3" w:rsidRPr="005E0AE3" w:rsidRDefault="005E0AE3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0AE3">
        <w:rPr>
          <w:rFonts w:ascii="Times New Roman" w:hAnsi="Times New Roman"/>
          <w:sz w:val="24"/>
          <w:szCs w:val="24"/>
          <w:lang w:eastAsia="ar-SA"/>
        </w:rPr>
        <w:t>Рассмотреть ситуации с использованием техник Колесо баланса, GROW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14:paraId="274FA1BF" w14:textId="77777777" w:rsidR="005E0AE3" w:rsidRPr="005E0AE3" w:rsidRDefault="005E0AE3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5E0AE3">
        <w:rPr>
          <w:rFonts w:ascii="Times New Roman" w:hAnsi="Times New Roman"/>
          <w:sz w:val="24"/>
          <w:szCs w:val="24"/>
          <w:lang w:eastAsia="ar-SA"/>
        </w:rPr>
        <w:t>Провести экспертизу программы сопровождения персонала на наличие техник коучинг</w:t>
      </w:r>
      <w:r>
        <w:rPr>
          <w:rFonts w:ascii="Times New Roman" w:hAnsi="Times New Roman"/>
          <w:sz w:val="24"/>
          <w:szCs w:val="24"/>
          <w:lang w:eastAsia="ar-SA"/>
        </w:rPr>
        <w:t>а</w:t>
      </w:r>
      <w:r w:rsidRPr="005E0AE3">
        <w:rPr>
          <w:rFonts w:ascii="Times New Roman" w:hAnsi="Times New Roman"/>
          <w:sz w:val="24"/>
          <w:szCs w:val="24"/>
          <w:lang w:eastAsia="ar-SA"/>
        </w:rPr>
        <w:t xml:space="preserve"> в работе с персоналом.</w:t>
      </w:r>
    </w:p>
    <w:p w14:paraId="34FCF507" w14:textId="77777777" w:rsidR="007542E6" w:rsidRPr="007542E6" w:rsidRDefault="007542E6" w:rsidP="007542E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542E6">
        <w:rPr>
          <w:rFonts w:ascii="Times New Roman" w:hAnsi="Times New Roman"/>
          <w:b/>
          <w:sz w:val="24"/>
          <w:szCs w:val="24"/>
          <w:lang w:eastAsia="ar-SA"/>
        </w:rPr>
        <w:t>Алгоритм оценивания</w:t>
      </w:r>
      <w:r w:rsidRPr="007542E6">
        <w:rPr>
          <w:rFonts w:ascii="Times New Roman" w:hAnsi="Times New Roman"/>
          <w:b/>
          <w:spacing w:val="-11"/>
          <w:sz w:val="24"/>
          <w:szCs w:val="24"/>
          <w:lang w:eastAsia="ar-SA"/>
        </w:rPr>
        <w:t xml:space="preserve"> </w:t>
      </w:r>
      <w:r w:rsidRPr="007542E6">
        <w:rPr>
          <w:rFonts w:ascii="Times New Roman" w:hAnsi="Times New Roman"/>
          <w:b/>
          <w:sz w:val="24"/>
          <w:szCs w:val="24"/>
          <w:lang w:eastAsia="ar-SA"/>
        </w:rPr>
        <w:t>выполнения творческих и аналитических заданий</w:t>
      </w:r>
    </w:p>
    <w:tbl>
      <w:tblPr>
        <w:tblW w:w="10207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261"/>
      </w:tblGrid>
      <w:tr w:rsidR="007542E6" w:rsidRPr="007542E6" w14:paraId="7484577C" w14:textId="77777777" w:rsidTr="00924A56">
        <w:trPr>
          <w:trHeight w:val="26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E2CF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Показатели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A142A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Балл</w:t>
            </w:r>
          </w:p>
        </w:tc>
      </w:tr>
      <w:tr w:rsidR="007542E6" w:rsidRPr="007542E6" w14:paraId="536F114F" w14:textId="77777777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3426" w14:textId="77777777"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понимание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65246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14:paraId="32B70EC2" w14:textId="77777777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7E148" w14:textId="77777777"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выполнение задания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A8256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14:paraId="794A7715" w14:textId="77777777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096F" w14:textId="77777777"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результат работы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CC2D0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14:paraId="4FFB49FA" w14:textId="77777777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5272" w14:textId="77777777"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творческий подход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2B5F5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14:paraId="78C1AF86" w14:textId="77777777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1CAB8" w14:textId="77777777"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умение оформлять письменную</w:t>
            </w:r>
            <w:r w:rsidRPr="007542E6">
              <w:rPr>
                <w:rFonts w:ascii="Times New Roman" w:hAnsi="Times New Roman"/>
                <w:spacing w:val="-16"/>
                <w:sz w:val="24"/>
                <w:szCs w:val="24"/>
                <w:lang w:eastAsia="ar-SA"/>
              </w:rPr>
              <w:t xml:space="preserve"> </w:t>
            </w: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работу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D8F3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7542E6" w:rsidRPr="007542E6" w14:paraId="579875DD" w14:textId="77777777" w:rsidTr="00924A56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B24C" w14:textId="77777777" w:rsidR="007542E6" w:rsidRPr="007542E6" w:rsidRDefault="007542E6" w:rsidP="007542E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FE8F3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val="en-US" w:eastAsia="ar-SA"/>
              </w:rPr>
              <w:t>5</w:t>
            </w:r>
          </w:p>
        </w:tc>
      </w:tr>
    </w:tbl>
    <w:p w14:paraId="0EEE72FC" w14:textId="77777777" w:rsidR="007542E6" w:rsidRPr="007542E6" w:rsidRDefault="007542E6" w:rsidP="007542E6">
      <w:pPr>
        <w:suppressAutoHyphens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7542E6">
        <w:rPr>
          <w:rFonts w:ascii="Times New Roman" w:hAnsi="Times New Roman"/>
          <w:b/>
          <w:sz w:val="24"/>
          <w:szCs w:val="24"/>
          <w:lang w:eastAsia="ar-SA"/>
        </w:rPr>
        <w:t>Шкала оценивания</w:t>
      </w:r>
    </w:p>
    <w:tbl>
      <w:tblPr>
        <w:tblW w:w="97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4"/>
        <w:gridCol w:w="3561"/>
        <w:gridCol w:w="3240"/>
      </w:tblGrid>
      <w:tr w:rsidR="007542E6" w:rsidRPr="007542E6" w14:paraId="583EF56F" w14:textId="77777777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DCE6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Баллы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05BF7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Уровень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4E8AD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Оценка</w:t>
            </w:r>
          </w:p>
        </w:tc>
      </w:tr>
      <w:tr w:rsidR="007542E6" w:rsidRPr="007542E6" w14:paraId="7EFCB009" w14:textId="77777777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A9332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D9FE8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высокий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C70B5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отлично</w:t>
            </w:r>
          </w:p>
        </w:tc>
      </w:tr>
      <w:tr w:rsidR="007542E6" w:rsidRPr="007542E6" w14:paraId="6DDF4586" w14:textId="77777777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32C5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A7FD1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выше среднего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63D02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хорошо</w:t>
            </w:r>
          </w:p>
        </w:tc>
      </w:tr>
      <w:tr w:rsidR="007542E6" w:rsidRPr="007542E6" w14:paraId="0716DFC9" w14:textId="77777777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B10AE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BA55F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средний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41644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удовлетворительно</w:t>
            </w:r>
          </w:p>
        </w:tc>
      </w:tr>
      <w:tr w:rsidR="007542E6" w:rsidRPr="007542E6" w14:paraId="77A88C71" w14:textId="77777777" w:rsidTr="007542E6">
        <w:trPr>
          <w:jc w:val="center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3D486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CDC7E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низкий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39004" w14:textId="77777777" w:rsidR="007542E6" w:rsidRPr="007542E6" w:rsidRDefault="007542E6" w:rsidP="007542E6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7542E6">
              <w:rPr>
                <w:rFonts w:ascii="Times New Roman" w:hAnsi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</w:tr>
    </w:tbl>
    <w:p w14:paraId="1820C496" w14:textId="77777777" w:rsidR="007542E6" w:rsidRDefault="007542E6" w:rsidP="007542E6">
      <w:pPr>
        <w:spacing w:after="160" w:line="259" w:lineRule="auto"/>
        <w:rPr>
          <w:rFonts w:asciiTheme="minorHAnsi" w:eastAsiaTheme="minorHAnsi" w:hAnsiTheme="minorHAnsi" w:cstheme="minorBidi"/>
        </w:rPr>
      </w:pPr>
    </w:p>
    <w:p w14:paraId="3C2279F2" w14:textId="54EB2E00" w:rsidR="0082527D" w:rsidRDefault="009F59AE">
      <w:pPr>
        <w:rPr>
          <w:rFonts w:ascii="Times New Roman" w:hAnsi="Times New Roman"/>
          <w:b/>
          <w:sz w:val="24"/>
          <w:szCs w:val="24"/>
        </w:rPr>
      </w:pPr>
      <w:r w:rsidRPr="00530A25">
        <w:rPr>
          <w:rFonts w:ascii="Times New Roman" w:hAnsi="Times New Roman"/>
          <w:b/>
          <w:sz w:val="24"/>
          <w:szCs w:val="24"/>
        </w:rPr>
        <w:t xml:space="preserve">Вопросы к </w:t>
      </w:r>
      <w:r w:rsidR="00384450">
        <w:rPr>
          <w:rFonts w:ascii="Times New Roman" w:hAnsi="Times New Roman"/>
          <w:b/>
          <w:sz w:val="24"/>
          <w:szCs w:val="24"/>
        </w:rPr>
        <w:t>зачет</w:t>
      </w:r>
      <w:r w:rsidR="00F778B6">
        <w:rPr>
          <w:rFonts w:ascii="Times New Roman" w:hAnsi="Times New Roman"/>
          <w:b/>
          <w:sz w:val="24"/>
          <w:szCs w:val="24"/>
        </w:rPr>
        <w:t>у</w:t>
      </w:r>
    </w:p>
    <w:p w14:paraId="11AD0F62" w14:textId="77777777" w:rsidR="00BE41E6" w:rsidRDefault="00BE41E6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</w:p>
    <w:p w14:paraId="3733ED9B" w14:textId="77777777"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B874E1">
        <w:rPr>
          <w:rFonts w:ascii="Times New Roman" w:hAnsi="Times New Roman"/>
          <w:sz w:val="24"/>
          <w:szCs w:val="24"/>
        </w:rPr>
        <w:t xml:space="preserve">оучинг как метода обучения. </w:t>
      </w:r>
    </w:p>
    <w:p w14:paraId="5E2F2654" w14:textId="77777777"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Виды </w:t>
      </w:r>
      <w:r w:rsidRPr="00B874E1">
        <w:rPr>
          <w:rFonts w:ascii="Times New Roman" w:hAnsi="Times New Roman"/>
          <w:sz w:val="24"/>
          <w:szCs w:val="24"/>
        </w:rPr>
        <w:t xml:space="preserve"> коучинга</w:t>
      </w:r>
      <w:proofErr w:type="gramEnd"/>
      <w:r w:rsidRPr="00B874E1">
        <w:rPr>
          <w:rFonts w:ascii="Times New Roman" w:hAnsi="Times New Roman"/>
          <w:sz w:val="24"/>
          <w:szCs w:val="24"/>
        </w:rPr>
        <w:t xml:space="preserve">. </w:t>
      </w:r>
    </w:p>
    <w:p w14:paraId="51DE483F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Принципы коучинга и о</w:t>
      </w:r>
      <w:r w:rsidRPr="00B874E1">
        <w:rPr>
          <w:rFonts w:ascii="Times New Roman" w:hAnsi="Times New Roman"/>
          <w:sz w:val="24"/>
          <w:szCs w:val="24"/>
        </w:rPr>
        <w:t>рганизация коуч-сессий.</w:t>
      </w:r>
    </w:p>
    <w:p w14:paraId="578669A9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Техники коучинга в решении карьерных задач.</w:t>
      </w:r>
    </w:p>
    <w:p w14:paraId="5A904AE4" w14:textId="77777777"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 Модель GROW</w:t>
      </w:r>
      <w:r w:rsidRPr="00B33BC1">
        <w:t xml:space="preserve"> </w:t>
      </w:r>
      <w:r>
        <w:t>(</w:t>
      </w:r>
      <w:proofErr w:type="spellStart"/>
      <w:r w:rsidRPr="00B874E1">
        <w:rPr>
          <w:rFonts w:ascii="Times New Roman" w:hAnsi="Times New Roman"/>
          <w:sz w:val="24"/>
          <w:szCs w:val="24"/>
        </w:rPr>
        <w:t>goal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цель, </w:t>
      </w:r>
      <w:proofErr w:type="spellStart"/>
      <w:r w:rsidRPr="00B874E1">
        <w:rPr>
          <w:rFonts w:ascii="Times New Roman" w:hAnsi="Times New Roman"/>
          <w:sz w:val="24"/>
          <w:szCs w:val="24"/>
        </w:rPr>
        <w:t>reality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реальность, </w:t>
      </w:r>
      <w:proofErr w:type="spellStart"/>
      <w:r w:rsidRPr="00B874E1">
        <w:rPr>
          <w:rFonts w:ascii="Times New Roman" w:hAnsi="Times New Roman"/>
          <w:sz w:val="24"/>
          <w:szCs w:val="24"/>
        </w:rPr>
        <w:t>options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варианты, </w:t>
      </w:r>
      <w:proofErr w:type="spellStart"/>
      <w:r w:rsidRPr="00B874E1">
        <w:rPr>
          <w:rFonts w:ascii="Times New Roman" w:hAnsi="Times New Roman"/>
          <w:sz w:val="24"/>
          <w:szCs w:val="24"/>
        </w:rPr>
        <w:t>will</w:t>
      </w:r>
      <w:proofErr w:type="spellEnd"/>
      <w:r w:rsidRPr="00B874E1">
        <w:rPr>
          <w:rFonts w:ascii="Times New Roman" w:hAnsi="Times New Roman"/>
          <w:sz w:val="24"/>
          <w:szCs w:val="24"/>
        </w:rPr>
        <w:t xml:space="preserve"> – намерение) </w:t>
      </w:r>
    </w:p>
    <w:p w14:paraId="6C95E624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Техника </w:t>
      </w:r>
      <w:r w:rsidRPr="00B874E1">
        <w:rPr>
          <w:rFonts w:ascii="Times New Roman" w:hAnsi="Times New Roman"/>
          <w:sz w:val="24"/>
          <w:szCs w:val="24"/>
        </w:rPr>
        <w:t>Колесо баланса.</w:t>
      </w:r>
      <w:r w:rsidRPr="00B33BC1">
        <w:t xml:space="preserve"> </w:t>
      </w:r>
    </w:p>
    <w:p w14:paraId="4DAAE0B3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 w:rsidRPr="00B874E1">
        <w:rPr>
          <w:rFonts w:ascii="Times New Roman" w:hAnsi="Times New Roman"/>
          <w:sz w:val="24"/>
          <w:szCs w:val="24"/>
        </w:rPr>
        <w:t>Score</w:t>
      </w:r>
      <w:proofErr w:type="spellEnd"/>
      <w:r w:rsidRPr="00B874E1">
        <w:rPr>
          <w:rFonts w:ascii="Times New Roman" w:hAnsi="Times New Roman"/>
          <w:sz w:val="24"/>
          <w:szCs w:val="24"/>
        </w:rPr>
        <w:t>.</w:t>
      </w:r>
      <w:r w:rsidRPr="00B33BC1">
        <w:t xml:space="preserve"> </w:t>
      </w:r>
    </w:p>
    <w:p w14:paraId="2F7B02FA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Шкалирование –</w:t>
      </w:r>
      <w:proofErr w:type="gramStart"/>
      <w:r w:rsidRPr="00B874E1">
        <w:rPr>
          <w:rFonts w:ascii="Times New Roman" w:hAnsi="Times New Roman"/>
          <w:sz w:val="24"/>
          <w:szCs w:val="24"/>
        </w:rPr>
        <w:t>как  техника</w:t>
      </w:r>
      <w:proofErr w:type="gramEnd"/>
      <w:r w:rsidRPr="00B874E1">
        <w:rPr>
          <w:rFonts w:ascii="Times New Roman" w:hAnsi="Times New Roman"/>
          <w:sz w:val="24"/>
          <w:szCs w:val="24"/>
        </w:rPr>
        <w:t xml:space="preserve"> коучинга.</w:t>
      </w:r>
      <w:r w:rsidRPr="00E55789">
        <w:t xml:space="preserve"> </w:t>
      </w:r>
    </w:p>
    <w:p w14:paraId="1D2E0365" w14:textId="77777777" w:rsid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Линии времени в коучинге.</w:t>
      </w:r>
    </w:p>
    <w:p w14:paraId="0944F39D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Техника пирамида логических уровней.</w:t>
      </w:r>
      <w:r w:rsidRPr="00E55789">
        <w:t xml:space="preserve"> </w:t>
      </w:r>
    </w:p>
    <w:p w14:paraId="3542912C" w14:textId="77777777" w:rsidR="00B874E1" w:rsidRPr="00B874E1" w:rsidRDefault="00B874E1" w:rsidP="00B874E1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>Техника стратегии Уолта Диснея.</w:t>
      </w:r>
    </w:p>
    <w:p w14:paraId="55C8153B" w14:textId="77777777" w:rsidR="005E0AE3" w:rsidRPr="006C57EC" w:rsidRDefault="00B874E1" w:rsidP="005E0AE3">
      <w:pPr>
        <w:pStyle w:val="a4"/>
        <w:widowControl w:val="0"/>
        <w:numPr>
          <w:ilvl w:val="0"/>
          <w:numId w:val="4"/>
        </w:numPr>
        <w:tabs>
          <w:tab w:val="left" w:pos="2295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74E1">
        <w:rPr>
          <w:rFonts w:ascii="Times New Roman" w:hAnsi="Times New Roman"/>
          <w:sz w:val="24"/>
          <w:szCs w:val="24"/>
        </w:rPr>
        <w:t xml:space="preserve"> Карьерный коучинг и карьерное консультирование: сходство и отличия. </w:t>
      </w:r>
    </w:p>
    <w:p w14:paraId="77E366E0" w14:textId="77777777" w:rsidR="00B874E1" w:rsidRPr="0056627F" w:rsidRDefault="006C57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 w:cs="Times New Roman"/>
          <w:color w:val="000000"/>
          <w:sz w:val="24"/>
          <w:szCs w:val="24"/>
        </w:rPr>
        <w:t xml:space="preserve">Коучинг как определение барьеров и ресурсов карьерного развития. </w:t>
      </w:r>
    </w:p>
    <w:p w14:paraId="69EE9589" w14:textId="77777777" w:rsidR="006C57EC" w:rsidRPr="0056627F" w:rsidRDefault="006C57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 w:cs="Times New Roman"/>
          <w:color w:val="000000"/>
          <w:sz w:val="24"/>
          <w:szCs w:val="24"/>
        </w:rPr>
        <w:t>Алгоритм работы по запросам клиентов.</w:t>
      </w:r>
    </w:p>
    <w:p w14:paraId="00EB93D9" w14:textId="77777777" w:rsidR="006C57EC" w:rsidRPr="0056627F" w:rsidRDefault="006C57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 w:cs="Times New Roman"/>
          <w:color w:val="000000"/>
          <w:sz w:val="24"/>
          <w:szCs w:val="24"/>
        </w:rPr>
        <w:t>Документация, регламентирующая деятельности коуча и требования к нему</w:t>
      </w:r>
    </w:p>
    <w:p w14:paraId="68938E99" w14:textId="77777777" w:rsidR="006C57EC" w:rsidRPr="0056627F" w:rsidRDefault="001235EC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/>
          <w:sz w:val="24"/>
          <w:szCs w:val="24"/>
        </w:rPr>
        <w:t>Характеристика командного коучинга</w:t>
      </w:r>
    </w:p>
    <w:p w14:paraId="7FD26835" w14:textId="77777777" w:rsidR="001235EC" w:rsidRPr="0056627F" w:rsidRDefault="000829D7" w:rsidP="006C57EC">
      <w:pPr>
        <w:pStyle w:val="a4"/>
        <w:widowControl w:val="0"/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720" w:hanging="11"/>
        <w:jc w:val="both"/>
        <w:rPr>
          <w:rFonts w:ascii="Times New Roman" w:hAnsi="Times New Roman"/>
          <w:sz w:val="24"/>
          <w:szCs w:val="24"/>
        </w:rPr>
      </w:pPr>
      <w:r w:rsidRPr="0056627F">
        <w:rPr>
          <w:rFonts w:ascii="Times New Roman" w:hAnsi="Times New Roman"/>
          <w:sz w:val="24"/>
          <w:szCs w:val="24"/>
        </w:rPr>
        <w:t>Коуч – отличие от других специалистов (психолога, консультанта, бизнес-тренера)</w:t>
      </w:r>
    </w:p>
    <w:p w14:paraId="45F4C2BF" w14:textId="77777777" w:rsidR="004578B4" w:rsidRPr="00A2238C" w:rsidRDefault="004578B4" w:rsidP="00BE41E6">
      <w:pPr>
        <w:widowControl w:val="0"/>
        <w:tabs>
          <w:tab w:val="left" w:pos="2295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Критерии</w:t>
      </w:r>
      <w:proofErr w:type="spellEnd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</w:t>
      </w:r>
      <w:r w:rsidRPr="00A2238C">
        <w:rPr>
          <w:rFonts w:ascii="Times New Roman" w:eastAsia="Andale Sans UI" w:hAnsi="Times New Roman" w:cs="Tahoma"/>
          <w:b/>
          <w:spacing w:val="1"/>
          <w:kern w:val="1"/>
          <w:sz w:val="24"/>
          <w:szCs w:val="24"/>
          <w:lang w:val="de-DE" w:eastAsia="ja-JP" w:bidi="fa-IR"/>
        </w:rPr>
        <w:t>е</w:t>
      </w:r>
      <w:r w:rsidRPr="00A2238C">
        <w:rPr>
          <w:rFonts w:ascii="Times New Roman" w:eastAsia="Andale Sans UI" w:hAnsi="Times New Roman" w:cs="Tahoma"/>
          <w:b/>
          <w:spacing w:val="4"/>
          <w:kern w:val="1"/>
          <w:sz w:val="24"/>
          <w:szCs w:val="24"/>
          <w:lang w:val="de-DE" w:eastAsia="ja-JP" w:bidi="fa-IR"/>
        </w:rPr>
        <w:t>н</w:t>
      </w:r>
      <w:r w:rsidRPr="00A2238C">
        <w:rPr>
          <w:rFonts w:ascii="Times New Roman" w:eastAsia="Andale Sans UI" w:hAnsi="Times New Roman" w:cs="Tahoma"/>
          <w:b/>
          <w:spacing w:val="-1"/>
          <w:kern w:val="1"/>
          <w:sz w:val="24"/>
          <w:szCs w:val="24"/>
          <w:lang w:val="de-DE" w:eastAsia="ja-JP" w:bidi="fa-IR"/>
        </w:rPr>
        <w:t>к</w:t>
      </w:r>
      <w:r w:rsidRPr="00A2238C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и</w:t>
      </w:r>
      <w:proofErr w:type="spellEnd"/>
    </w:p>
    <w:tbl>
      <w:tblPr>
        <w:tblW w:w="9945" w:type="dxa"/>
        <w:tblInd w:w="-29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4"/>
        <w:gridCol w:w="1701"/>
        <w:gridCol w:w="1842"/>
        <w:gridCol w:w="2127"/>
        <w:gridCol w:w="1821"/>
      </w:tblGrid>
      <w:tr w:rsidR="004578B4" w:rsidRPr="00D9728B" w14:paraId="438485EB" w14:textId="77777777" w:rsidTr="00924A56">
        <w:trPr>
          <w:trHeight w:val="249"/>
        </w:trPr>
        <w:tc>
          <w:tcPr>
            <w:tcW w:w="24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59DFFF37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Планируемые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результаты</w:t>
            </w:r>
            <w:proofErr w:type="spellEnd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  <w:tc>
          <w:tcPr>
            <w:tcW w:w="74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4EB50E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Критерии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оценивания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b/>
                <w:bCs/>
                <w:color w:val="000000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</w:p>
        </w:tc>
      </w:tr>
      <w:tr w:rsidR="004578B4" w:rsidRPr="00D9728B" w14:paraId="2E760303" w14:textId="77777777" w:rsidTr="00924A56">
        <w:trPr>
          <w:trHeight w:val="655"/>
        </w:trPr>
        <w:tc>
          <w:tcPr>
            <w:tcW w:w="24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E126C2D" w14:textId="77777777" w:rsidR="004578B4" w:rsidRPr="00D9728B" w:rsidRDefault="004578B4" w:rsidP="00924A56">
            <w:pPr>
              <w:widowControl w:val="0"/>
              <w:spacing w:after="0" w:line="240" w:lineRule="auto"/>
              <w:rPr>
                <w:rFonts w:ascii="Thorndale AMT" w:hAnsi="Thorndale AMT" w:cs="Thorndale AMT"/>
                <w:b/>
                <w:bCs/>
                <w:color w:val="000000"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33CCDD8E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5C56F1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52804AE5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4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14:paraId="1EC609E3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5</w:t>
            </w:r>
          </w:p>
        </w:tc>
      </w:tr>
      <w:tr w:rsidR="004578B4" w:rsidRPr="00D9728B" w14:paraId="2E71C34D" w14:textId="77777777" w:rsidTr="00924A56">
        <w:trPr>
          <w:trHeight w:val="1099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5E50C0" w14:textId="77777777" w:rsidR="004578B4" w:rsidRPr="00D9728B" w:rsidRDefault="004578B4" w:rsidP="00B874E1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de-DE" w:eastAsia="ru-RU" w:bidi="fa-IR"/>
              </w:rPr>
              <w:lastRenderedPageBreak/>
              <w:t>ЗНАТЬ:</w:t>
            </w:r>
            <w:r w:rsidRPr="00D9728B"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eastAsia="ru-RU" w:bidi="fa-IR"/>
              </w:rPr>
              <w:t xml:space="preserve"> 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основ</w:t>
            </w:r>
            <w:r w:rsidR="00BA1949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</w:t>
            </w:r>
            <w:r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ые </w:t>
            </w:r>
            <w:r w:rsidR="00BE41E6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направления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proofErr w:type="gram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и </w:t>
            </w:r>
            <w:r w:rsidR="00BE41E6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B874E1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принципы</w:t>
            </w:r>
            <w:proofErr w:type="gramEnd"/>
            <w:r w:rsidR="00B874E1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карьерного коучинга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C943E" w14:textId="77777777" w:rsidR="004578B4" w:rsidRPr="00D9728B" w:rsidRDefault="004578B4" w:rsidP="00DC299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</w:t>
            </w:r>
            <w:proofErr w:type="gram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и  принципах</w:t>
            </w:r>
            <w:proofErr w:type="gramEnd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карьерного коучинга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3DDFD4BC" w14:textId="77777777"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Общие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неструктурированные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 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</w:t>
            </w:r>
            <w:proofErr w:type="gram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и  принципах</w:t>
            </w:r>
            <w:proofErr w:type="gramEnd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карьерного коучинга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4EF0F9BA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</w:t>
            </w:r>
            <w:proofErr w:type="gram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и  принципах</w:t>
            </w:r>
            <w:proofErr w:type="gramEnd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карьерного коучинга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0DA92EB6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Сформированные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знания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BA1949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об </w:t>
            </w:r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основных направлениях </w:t>
            </w:r>
            <w:proofErr w:type="gramStart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>и  принципах</w:t>
            </w:r>
            <w:proofErr w:type="gramEnd"/>
            <w:r w:rsidR="00DC299E">
              <w:rPr>
                <w:rFonts w:ascii="Times New Roman" w:eastAsia="Times New Roman" w:hAnsi="Times New Roman"/>
                <w:kern w:val="3"/>
                <w:sz w:val="24"/>
                <w:szCs w:val="24"/>
                <w:lang w:eastAsia="ja-JP" w:bidi="fa-IR"/>
              </w:rPr>
              <w:t xml:space="preserve"> карьерного коучинга</w:t>
            </w:r>
          </w:p>
        </w:tc>
      </w:tr>
      <w:tr w:rsidR="004578B4" w:rsidRPr="00D9728B" w14:paraId="67A36CEC" w14:textId="77777777" w:rsidTr="00924A56">
        <w:trPr>
          <w:trHeight w:val="1525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5E29E0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УМЕТЬ:</w:t>
            </w:r>
          </w:p>
          <w:p w14:paraId="00796C77" w14:textId="77777777" w:rsidR="004578B4" w:rsidRPr="00D9728B" w:rsidRDefault="00523195" w:rsidP="00B874E1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B874E1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 в зависимости от запроса клиента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42CEE5" w14:textId="77777777"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Частично освоенное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 в зависимости от запроса клиента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  <w:hideMark/>
          </w:tcPr>
          <w:p w14:paraId="170813D7" w14:textId="77777777" w:rsidR="004578B4" w:rsidRPr="00D9728B" w:rsidRDefault="004578B4" w:rsidP="00BA1949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В целом успешное, но несистематическое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 в зависимости от запроса клиента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2BEDEC95" w14:textId="77777777" w:rsidR="004578B4" w:rsidRPr="00D9728B" w:rsidRDefault="004578B4" w:rsidP="0052319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  <w:t xml:space="preserve"> умения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 в зависимости от запроса клиента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6199E2EC" w14:textId="77777777" w:rsidR="004578B4" w:rsidRPr="00D9728B" w:rsidRDefault="004578B4" w:rsidP="00523195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color w:val="000000"/>
                <w:kern w:val="3"/>
                <w:sz w:val="24"/>
                <w:szCs w:val="24"/>
                <w:lang w:eastAsia="ja-JP" w:bidi="fa-IR"/>
              </w:rPr>
            </w:pPr>
            <w:r w:rsidRPr="00D9728B"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  <w:t xml:space="preserve">Сформированное умение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использовать техники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 в зависимости от запроса клиента</w:t>
            </w:r>
          </w:p>
        </w:tc>
      </w:tr>
      <w:tr w:rsidR="004578B4" w:rsidRPr="00D9728B" w14:paraId="1A5BC866" w14:textId="77777777" w:rsidTr="00924A56">
        <w:trPr>
          <w:trHeight w:val="958"/>
        </w:trPr>
        <w:tc>
          <w:tcPr>
            <w:tcW w:w="2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39676E0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ВЛАДЕТЬ:</w:t>
            </w:r>
          </w:p>
          <w:p w14:paraId="3E5B1A62" w14:textId="77777777" w:rsidR="004578B4" w:rsidRPr="00D9728B" w:rsidRDefault="00523195" w:rsidP="00DC299E">
            <w:pPr>
              <w:tabs>
                <w:tab w:val="left" w:pos="1095"/>
                <w:tab w:val="left" w:pos="1134"/>
              </w:tabs>
              <w:suppressAutoHyphens/>
              <w:spacing w:after="0" w:line="240" w:lineRule="auto"/>
              <w:jc w:val="both"/>
              <w:rPr>
                <w:rFonts w:ascii="Thorndale AMT" w:eastAsia="Lucida Sans Unicode" w:hAnsi="Thorndale AMT" w:cs="Thorndale AMT"/>
                <w:color w:val="000000"/>
                <w:kern w:val="1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Основными техниками и приемами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057B" w14:textId="77777777"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Фрагментарное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5" w:type="dxa"/>
              <w:left w:w="33" w:type="dxa"/>
              <w:bottom w:w="0" w:type="dxa"/>
              <w:right w:w="33" w:type="dxa"/>
            </w:tcMar>
          </w:tcPr>
          <w:p w14:paraId="29AF1E65" w14:textId="77777777"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несистематическое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33" w:type="dxa"/>
              <w:bottom w:w="0" w:type="dxa"/>
              <w:right w:w="33" w:type="dxa"/>
            </w:tcMar>
          </w:tcPr>
          <w:p w14:paraId="3E2DD2F2" w14:textId="77777777"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,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содержащее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отдельные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пробелы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 xml:space="preserve">в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  <w:t>и</w:t>
            </w:r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3" w:type="dxa"/>
              <w:bottom w:w="0" w:type="dxa"/>
              <w:right w:w="33" w:type="dxa"/>
            </w:tcMar>
            <w:hideMark/>
          </w:tcPr>
          <w:p w14:paraId="7F0267F9" w14:textId="77777777" w:rsidR="004578B4" w:rsidRPr="00D9728B" w:rsidRDefault="004578B4" w:rsidP="00523195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Успешное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и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систематическое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>применение</w:t>
            </w:r>
            <w:proofErr w:type="spellEnd"/>
            <w:r w:rsidRPr="00D9728B">
              <w:rPr>
                <w:rFonts w:ascii="Times New Roman" w:eastAsia="Andale Sans UI" w:hAnsi="Times New Roman" w:cs="Tahoma"/>
                <w:color w:val="000000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r w:rsidR="0052319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 xml:space="preserve">техник и приемов </w:t>
            </w:r>
            <w:r w:rsidR="00DC299E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zh-CN"/>
              </w:rPr>
              <w:t>карьерного коучинга</w:t>
            </w:r>
          </w:p>
        </w:tc>
      </w:tr>
    </w:tbl>
    <w:p w14:paraId="4E23BE28" w14:textId="77777777" w:rsidR="004578B4" w:rsidRPr="00A2238C" w:rsidRDefault="004578B4" w:rsidP="004578B4">
      <w:pPr>
        <w:widowControl w:val="0"/>
        <w:tabs>
          <w:tab w:val="left" w:pos="2295"/>
        </w:tabs>
        <w:suppressAutoHyphens/>
        <w:spacing w:after="0" w:line="240" w:lineRule="auto"/>
        <w:rPr>
          <w:rFonts w:ascii="Times New Roman" w:eastAsia="Andale Sans UI" w:hAnsi="Times New Roman" w:cs="Tahoma"/>
          <w:b/>
          <w:kern w:val="1"/>
          <w:sz w:val="24"/>
          <w:szCs w:val="24"/>
          <w:lang w:eastAsia="ja-JP" w:bidi="fa-IR"/>
        </w:rPr>
      </w:pPr>
    </w:p>
    <w:p w14:paraId="4C42DAD9" w14:textId="77777777" w:rsidR="004578B4" w:rsidRPr="00A2238C" w:rsidRDefault="004578B4" w:rsidP="004578B4">
      <w:pPr>
        <w:widowControl w:val="0"/>
        <w:tabs>
          <w:tab w:val="left" w:pos="-2268"/>
        </w:tabs>
        <w:suppressAutoHyphens/>
        <w:spacing w:after="0" w:line="240" w:lineRule="auto"/>
        <w:ind w:left="360"/>
        <w:jc w:val="center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планируемых</w:t>
      </w:r>
      <w:proofErr w:type="spellEnd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2238C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резу</w:t>
      </w:r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льтатов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обучения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по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>дисциплине</w:t>
      </w:r>
      <w:proofErr w:type="spellEnd"/>
      <w:r w:rsidR="00523195"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  <w:t xml:space="preserve"> 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578B4" w:rsidRPr="00D9728B" w14:paraId="763C88E9" w14:textId="77777777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D29A43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Сумма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4D79B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11ED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Оценка</w:t>
            </w:r>
            <w:proofErr w:type="spellEnd"/>
          </w:p>
        </w:tc>
      </w:tr>
      <w:tr w:rsidR="004578B4" w:rsidRPr="00D9728B" w14:paraId="14F7FF91" w14:textId="77777777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D4E5B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A857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DCAF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отлич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14:paraId="261128FA" w14:textId="77777777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416ED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02CE1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6A915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хорош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</w:t>
            </w:r>
          </w:p>
        </w:tc>
      </w:tr>
      <w:tr w:rsidR="004578B4" w:rsidRPr="00D9728B" w14:paraId="4F546FB5" w14:textId="77777777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DC7F3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A568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26D35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но</w:t>
            </w:r>
            <w:proofErr w:type="spellEnd"/>
          </w:p>
        </w:tc>
      </w:tr>
      <w:tr w:rsidR="004578B4" w:rsidRPr="00D9728B" w14:paraId="2AE2147D" w14:textId="77777777" w:rsidTr="00924A56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4A58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>менее</w:t>
            </w:r>
            <w:proofErr w:type="spellEnd"/>
            <w:r w:rsidRPr="00D9728B">
              <w:rPr>
                <w:rFonts w:ascii="Times New Roman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6F8C5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27F7F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>удовлетворительно</w:t>
            </w:r>
          </w:p>
        </w:tc>
      </w:tr>
    </w:tbl>
    <w:p w14:paraId="3E38C1DF" w14:textId="77777777"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val="de-DE" w:eastAsia="ja-JP" w:bidi="fa-IR"/>
        </w:rPr>
      </w:pPr>
    </w:p>
    <w:p w14:paraId="22726646" w14:textId="77777777" w:rsidR="004578B4" w:rsidRPr="00A021C5" w:rsidRDefault="004578B4" w:rsidP="004578B4">
      <w:pPr>
        <w:pStyle w:val="a4"/>
        <w:widowControl w:val="0"/>
        <w:tabs>
          <w:tab w:val="left" w:pos="-2268"/>
        </w:tabs>
        <w:suppressAutoHyphens/>
        <w:spacing w:after="0" w:line="240" w:lineRule="auto"/>
        <w:rPr>
          <w:rFonts w:ascii="Times New Roman" w:eastAsia="Andale Sans UI" w:hAnsi="Times New Roman" w:cs="Tahoma"/>
          <w:kern w:val="1"/>
          <w:sz w:val="24"/>
          <w:szCs w:val="24"/>
          <w:lang w:eastAsia="ja-JP" w:bidi="fa-IR"/>
        </w:rPr>
      </w:pP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Шкала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оценивания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сформированности</w:t>
      </w:r>
      <w:proofErr w:type="spellEnd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 xml:space="preserve"> </w:t>
      </w:r>
      <w:proofErr w:type="spellStart"/>
      <w:r w:rsidRPr="00A021C5">
        <w:rPr>
          <w:rFonts w:ascii="Times New Roman" w:eastAsia="Andale Sans UI" w:hAnsi="Times New Roman" w:cs="Tahoma"/>
          <w:b/>
          <w:kern w:val="1"/>
          <w:sz w:val="24"/>
          <w:szCs w:val="24"/>
          <w:lang w:val="de-DE" w:eastAsia="ja-JP" w:bidi="fa-IR"/>
        </w:rP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578B4" w:rsidRPr="00D9728B" w14:paraId="001FF0D3" w14:textId="77777777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523D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1BA97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Характеристика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</w:p>
        </w:tc>
      </w:tr>
      <w:tr w:rsidR="004578B4" w:rsidRPr="00D9728B" w14:paraId="67FC4152" w14:textId="77777777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68A72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A264D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полностью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14:paraId="5E298EA2" w14:textId="77777777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CF77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выше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DD88F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стандартных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значительной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степени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  <w:tr w:rsidR="004578B4" w:rsidRPr="00D9728B" w14:paraId="62C4459B" w14:textId="77777777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1CEE4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AEC34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в</w:t>
            </w:r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целом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достаточен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несложных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Большинство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Сформированность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соответствует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минимальным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требованиям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 </w:t>
            </w:r>
          </w:p>
        </w:tc>
      </w:tr>
      <w:tr w:rsidR="004578B4" w:rsidRPr="00D9728B" w14:paraId="03CCCDDB" w14:textId="77777777" w:rsidTr="00924A56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F266C" w14:textId="77777777" w:rsidR="004578B4" w:rsidRPr="00D9728B" w:rsidRDefault="004578B4" w:rsidP="00924A56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lastRenderedPageBreak/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1D247" w14:textId="77777777" w:rsidR="004578B4" w:rsidRPr="00D9728B" w:rsidRDefault="004578B4" w:rsidP="00924A56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</w:pP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Уровень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выявленных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результатов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proofErr w:type="gram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обучения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недостаточен</w:t>
            </w:r>
            <w:proofErr w:type="spellEnd"/>
            <w:proofErr w:type="gram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для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решения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практических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(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профессиональных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)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задач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Индикаторы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средствами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учебной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дисциплины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достигнуты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частично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.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Компетенция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в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полной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мере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не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 xml:space="preserve"> </w:t>
            </w:r>
            <w:proofErr w:type="spellStart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сформирована</w:t>
            </w:r>
            <w:proofErr w:type="spellEnd"/>
            <w:r w:rsidRPr="00D9728B">
              <w:rPr>
                <w:rFonts w:ascii="Times New Roman" w:eastAsia="Andale Sans UI" w:hAnsi="Times New Roman" w:cs="Tahoma"/>
                <w:kern w:val="1"/>
                <w:sz w:val="24"/>
                <w:szCs w:val="24"/>
                <w:lang w:val="de-DE" w:eastAsia="ja-JP" w:bidi="fa-IR"/>
              </w:rPr>
              <w:t>.</w:t>
            </w:r>
          </w:p>
        </w:tc>
      </w:tr>
    </w:tbl>
    <w:p w14:paraId="6301F8CA" w14:textId="77777777" w:rsidR="003C4AF6" w:rsidRDefault="003C4AF6" w:rsidP="00523195">
      <w:pPr>
        <w:rPr>
          <w:rFonts w:ascii="Times New Roman" w:hAnsi="Times New Roman"/>
          <w:sz w:val="24"/>
          <w:szCs w:val="24"/>
          <w:lang w:eastAsia="ar-SA"/>
        </w:rPr>
      </w:pPr>
    </w:p>
    <w:p w14:paraId="5DB239FE" w14:textId="77777777" w:rsidR="002E15F4" w:rsidRPr="004578B4" w:rsidRDefault="002E15F4" w:rsidP="00523195">
      <w:pPr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Оценочные и методические материалы составлены: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Горняковой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 xml:space="preserve"> М.В., </w:t>
      </w:r>
      <w:proofErr w:type="spellStart"/>
      <w:r>
        <w:rPr>
          <w:rFonts w:ascii="Times New Roman" w:hAnsi="Times New Roman"/>
          <w:sz w:val="24"/>
          <w:szCs w:val="24"/>
          <w:lang w:eastAsia="ar-SA"/>
        </w:rPr>
        <w:t>к.псих.н</w:t>
      </w:r>
      <w:proofErr w:type="spellEnd"/>
      <w:r>
        <w:rPr>
          <w:rFonts w:ascii="Times New Roman" w:hAnsi="Times New Roman"/>
          <w:sz w:val="24"/>
          <w:szCs w:val="24"/>
          <w:lang w:eastAsia="ar-SA"/>
        </w:rPr>
        <w:t>., доценто</w:t>
      </w:r>
      <w:r w:rsidR="0056627F">
        <w:rPr>
          <w:rFonts w:ascii="Times New Roman" w:hAnsi="Times New Roman"/>
          <w:sz w:val="24"/>
          <w:szCs w:val="24"/>
          <w:lang w:eastAsia="ar-SA"/>
        </w:rPr>
        <w:t xml:space="preserve">м кафедры социальной педагогики; Дергачевой Е.В., </w:t>
      </w:r>
      <w:proofErr w:type="spellStart"/>
      <w:r w:rsidR="0056627F">
        <w:rPr>
          <w:rFonts w:ascii="Times New Roman" w:hAnsi="Times New Roman"/>
          <w:sz w:val="24"/>
          <w:szCs w:val="24"/>
          <w:lang w:eastAsia="ar-SA"/>
        </w:rPr>
        <w:t>к.псих.н</w:t>
      </w:r>
      <w:proofErr w:type="spellEnd"/>
      <w:r w:rsidR="0056627F">
        <w:rPr>
          <w:rFonts w:ascii="Times New Roman" w:hAnsi="Times New Roman"/>
          <w:sz w:val="24"/>
          <w:szCs w:val="24"/>
          <w:lang w:eastAsia="ar-SA"/>
        </w:rPr>
        <w:t>., доцентом кафедры дефектологии.</w:t>
      </w:r>
    </w:p>
    <w:sectPr w:rsidR="002E15F4" w:rsidRPr="0045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3516"/>
    <w:multiLevelType w:val="hybridMultilevel"/>
    <w:tmpl w:val="73B09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B3307"/>
    <w:multiLevelType w:val="hybridMultilevel"/>
    <w:tmpl w:val="8AF67B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223712"/>
    <w:multiLevelType w:val="hybridMultilevel"/>
    <w:tmpl w:val="FE221F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A32425"/>
    <w:multiLevelType w:val="hybridMultilevel"/>
    <w:tmpl w:val="A964D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08978">
    <w:abstractNumId w:val="3"/>
  </w:num>
  <w:num w:numId="2" w16cid:durableId="103617819">
    <w:abstractNumId w:val="0"/>
  </w:num>
  <w:num w:numId="3" w16cid:durableId="168718821">
    <w:abstractNumId w:val="2"/>
  </w:num>
  <w:num w:numId="4" w16cid:durableId="212372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59C"/>
    <w:rsid w:val="000829D7"/>
    <w:rsid w:val="001235EC"/>
    <w:rsid w:val="00274373"/>
    <w:rsid w:val="0028759C"/>
    <w:rsid w:val="002E15F4"/>
    <w:rsid w:val="003273D5"/>
    <w:rsid w:val="003438FE"/>
    <w:rsid w:val="00343BB8"/>
    <w:rsid w:val="00384450"/>
    <w:rsid w:val="003C4AF6"/>
    <w:rsid w:val="004578B4"/>
    <w:rsid w:val="0048144E"/>
    <w:rsid w:val="00496D18"/>
    <w:rsid w:val="00523195"/>
    <w:rsid w:val="0056627F"/>
    <w:rsid w:val="005E0AE3"/>
    <w:rsid w:val="006C57EC"/>
    <w:rsid w:val="00706CD7"/>
    <w:rsid w:val="007542E6"/>
    <w:rsid w:val="00775C47"/>
    <w:rsid w:val="008077CB"/>
    <w:rsid w:val="0082527D"/>
    <w:rsid w:val="009F59AE"/>
    <w:rsid w:val="00B874E1"/>
    <w:rsid w:val="00BA1949"/>
    <w:rsid w:val="00BE41E6"/>
    <w:rsid w:val="00C170C7"/>
    <w:rsid w:val="00C723D0"/>
    <w:rsid w:val="00D46898"/>
    <w:rsid w:val="00DC299E"/>
    <w:rsid w:val="00EA2F53"/>
    <w:rsid w:val="00F054A4"/>
    <w:rsid w:val="00F7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4B95"/>
  <w15:docId w15:val="{0AD8852A-28BD-4AC1-B1A9-5239D45C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9AE"/>
    <w:pPr>
      <w:suppressAutoHyphens/>
      <w:spacing w:after="0" w:line="240" w:lineRule="auto"/>
      <w:ind w:firstLine="709"/>
      <w:jc w:val="both"/>
    </w:pPr>
    <w:rPr>
      <w:rFonts w:ascii="Calibri" w:eastAsia="Calibri" w:hAnsi="Calibri" w:cs="Calibri"/>
      <w:lang w:eastAsia="ar-SA"/>
    </w:rPr>
  </w:style>
  <w:style w:type="paragraph" w:styleId="a4">
    <w:name w:val="List Paragraph"/>
    <w:basedOn w:val="a"/>
    <w:uiPriority w:val="34"/>
    <w:qFormat/>
    <w:rsid w:val="004578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Алена Головина</cp:lastModifiedBy>
  <cp:revision>17</cp:revision>
  <dcterms:created xsi:type="dcterms:W3CDTF">2022-09-23T01:49:00Z</dcterms:created>
  <dcterms:modified xsi:type="dcterms:W3CDTF">2024-06-08T12:04:00Z</dcterms:modified>
</cp:coreProperties>
</file>