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="00FF3FFC" w:rsidRPr="00FF3FFC">
        <w:rPr>
          <w:rFonts w:ascii="Times New Roman" w:hAnsi="Times New Roman"/>
          <w:b/>
          <w:caps/>
          <w:sz w:val="24"/>
          <w:szCs w:val="24"/>
        </w:rPr>
        <w:t>Административная этика и деловые коммуникации в сфере образования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 w:rsidR="003C0321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 w:rsidR="003C0321"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 w:rsidR="003C0321"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</w:t>
      </w:r>
      <w:r w:rsidRPr="005A63D6">
        <w:rPr>
          <w:rFonts w:ascii="Times New Roman" w:hAnsi="Times New Roman"/>
          <w:sz w:val="24"/>
          <w:szCs w:val="24"/>
        </w:rPr>
        <w:t>вопросов и заданий к экзамену и зачету.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FF3FFC" w:rsidRPr="00FF3FFC">
        <w:rPr>
          <w:rFonts w:ascii="Times New Roman" w:hAnsi="Times New Roman"/>
          <w:b/>
          <w:caps/>
          <w:sz w:val="24"/>
          <w:szCs w:val="24"/>
        </w:rPr>
        <w:t>Административная этика и деловые коммуникации в сфере образования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37D2C" w:rsidRPr="00F71B4F" w:rsidRDefault="00FF3FFC" w:rsidP="00F71B4F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УК</w:t>
      </w:r>
      <w:r w:rsidR="0086211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3, УК</w:t>
      </w:r>
      <w:r w:rsidR="00862111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737D2C" w:rsidRPr="005A63D6" w:rsidRDefault="00737D2C" w:rsidP="008E3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737D2C" w:rsidRDefault="00737D2C" w:rsidP="008E3D9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737D2C" w:rsidRPr="005A63D6" w:rsidRDefault="00737D2C" w:rsidP="008E2BBB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401"/>
        <w:gridCol w:w="2835"/>
        <w:gridCol w:w="3264"/>
      </w:tblGrid>
      <w:tr w:rsidR="00737D2C" w:rsidRPr="005A63D6" w:rsidTr="003C0321">
        <w:tc>
          <w:tcPr>
            <w:tcW w:w="332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1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93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604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Тема№1. Теоретические аспекты  административной этики и деловых коммуникаций в сфере образования.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vMerge w:val="restart"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r w:rsidR="008621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3, УК</w:t>
            </w:r>
            <w:r w:rsidR="0086211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4" w:type="pct"/>
            <w:vMerge w:val="restart"/>
            <w:vAlign w:val="center"/>
          </w:tcPr>
          <w:p w:rsidR="00FF3FFC" w:rsidRPr="005A63D6" w:rsidRDefault="00FF3FFC" w:rsidP="00FF3FF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</w:t>
            </w:r>
            <w:r w:rsidR="00862111">
              <w:rPr>
                <w:rFonts w:ascii="Times New Roman" w:hAnsi="Times New Roman"/>
                <w:sz w:val="24"/>
                <w:szCs w:val="24"/>
              </w:rPr>
              <w:t>ания для самостоятельной работы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Тема№2. Условия соблюдения административной этики и  построения деловых коммуникаций в сфере образования.  эффективного делового общения.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Тема№5. Особенности публичной речи.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  <w:tr w:rsidR="00FF3FFC" w:rsidRPr="005A63D6" w:rsidTr="003C0321">
        <w:tc>
          <w:tcPr>
            <w:tcW w:w="332" w:type="pct"/>
            <w:vAlign w:val="center"/>
          </w:tcPr>
          <w:p w:rsidR="00FF3FFC" w:rsidRPr="005A63D6" w:rsidRDefault="00FF3FF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pct"/>
            <w:vAlign w:val="center"/>
          </w:tcPr>
          <w:p w:rsidR="00FF3FFC" w:rsidRPr="002C4134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FC">
              <w:rPr>
                <w:rFonts w:ascii="Times New Roman" w:hAnsi="Times New Roman"/>
                <w:sz w:val="24"/>
                <w:szCs w:val="24"/>
              </w:rPr>
              <w:t>Тема №6.Деловое общение в образовании: деловая беседа при приеме на работу; деловые переговоры; деловой телефонный разговор; деловая переписка.</w:t>
            </w:r>
          </w:p>
        </w:tc>
        <w:tc>
          <w:tcPr>
            <w:tcW w:w="1393" w:type="pct"/>
            <w:vMerge/>
            <w:vAlign w:val="center"/>
          </w:tcPr>
          <w:p w:rsidR="00FF3FFC" w:rsidRPr="0023070C" w:rsidRDefault="00FF3FF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vMerge/>
          </w:tcPr>
          <w:p w:rsidR="00FF3FFC" w:rsidRDefault="00FF3FFC" w:rsidP="003C0321">
            <w:pPr>
              <w:spacing w:after="0"/>
              <w:jc w:val="both"/>
            </w:pPr>
          </w:p>
        </w:tc>
      </w:tr>
    </w:tbl>
    <w:p w:rsidR="00737D2C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D2C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 И ЭКЗАМЕНУ</w:t>
      </w: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90143" w:rsidRDefault="00790143" w:rsidP="00790143">
      <w:pPr>
        <w:numPr>
          <w:ilvl w:val="0"/>
          <w:numId w:val="37"/>
        </w:numPr>
        <w:tabs>
          <w:tab w:val="clear" w:pos="1146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Теоретические аспекты  административной этики</w:t>
      </w:r>
    </w:p>
    <w:p w:rsidR="00790143" w:rsidRDefault="00790143" w:rsidP="00790143">
      <w:pPr>
        <w:numPr>
          <w:ilvl w:val="0"/>
          <w:numId w:val="37"/>
        </w:numPr>
        <w:tabs>
          <w:tab w:val="clear" w:pos="1146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Этика, этичное по</w:t>
      </w:r>
      <w:r>
        <w:rPr>
          <w:rFonts w:ascii="Times New Roman" w:hAnsi="Times New Roman"/>
          <w:sz w:val="24"/>
          <w:szCs w:val="24"/>
        </w:rPr>
        <w:t>ведение. Корпоративная культура в современном образовании.</w:t>
      </w:r>
    </w:p>
    <w:p w:rsidR="00790143" w:rsidRPr="00790143" w:rsidRDefault="00790143" w:rsidP="00790143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Общение, его функции и основные виды.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Виды делового общения по содержательной направленности.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межличностного взаимодействия</w:t>
      </w:r>
      <w:r w:rsidR="00790143">
        <w:rPr>
          <w:rFonts w:ascii="Times New Roman" w:hAnsi="Times New Roman"/>
          <w:sz w:val="24"/>
          <w:szCs w:val="24"/>
        </w:rPr>
        <w:t>.</w:t>
      </w:r>
      <w:r w:rsidRPr="00F8007E">
        <w:rPr>
          <w:rFonts w:ascii="Times New Roman" w:hAnsi="Times New Roman"/>
          <w:sz w:val="24"/>
          <w:szCs w:val="24"/>
        </w:rPr>
        <w:t xml:space="preserve">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общении и её нравственные аспекты.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  <w:r w:rsidR="00790143">
        <w:rPr>
          <w:rFonts w:ascii="Times New Roman" w:hAnsi="Times New Roman"/>
          <w:sz w:val="24"/>
          <w:szCs w:val="24"/>
        </w:rPr>
        <w:t xml:space="preserve">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</w:t>
      </w:r>
      <w:r w:rsidR="00790143">
        <w:rPr>
          <w:rFonts w:ascii="Times New Roman" w:hAnsi="Times New Roman"/>
          <w:sz w:val="24"/>
          <w:szCs w:val="24"/>
        </w:rPr>
        <w:t xml:space="preserve">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Приемы активного слушания. Правила эффективного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  <w:r w:rsidR="0078278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737D2C" w:rsidRPr="00790143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90143">
        <w:rPr>
          <w:rFonts w:ascii="Times New Roman" w:hAnsi="Times New Roman"/>
          <w:sz w:val="24"/>
          <w:szCs w:val="24"/>
        </w:rPr>
        <w:lastRenderedPageBreak/>
        <w:t>Современные правила оформления деловых документов.</w:t>
      </w:r>
      <w:r w:rsidR="00790143">
        <w:rPr>
          <w:rFonts w:ascii="Times New Roman" w:hAnsi="Times New Roman"/>
          <w:sz w:val="24"/>
          <w:szCs w:val="24"/>
        </w:rPr>
        <w:t xml:space="preserve"> </w:t>
      </w:r>
      <w:r w:rsidRPr="00790143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</w:t>
      </w:r>
      <w:r w:rsidR="00790143">
        <w:rPr>
          <w:rFonts w:ascii="Times New Roman" w:hAnsi="Times New Roman"/>
          <w:sz w:val="24"/>
          <w:szCs w:val="24"/>
        </w:rPr>
        <w:t xml:space="preserve">  в </w:t>
      </w:r>
      <w:r w:rsidR="00790143" w:rsidRPr="00FF3FFC">
        <w:rPr>
          <w:rFonts w:ascii="Times New Roman" w:hAnsi="Times New Roman"/>
          <w:sz w:val="24"/>
          <w:szCs w:val="24"/>
        </w:rPr>
        <w:t>деловых коммуникаций в сфере образования</w:t>
      </w:r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и при ответе на дополнительные вопросы делает попытки установления межпредметных связей из разных разделов специальности.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не раскрывают их сути;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37D2C" w:rsidRPr="005A63D6" w:rsidRDefault="00737D2C" w:rsidP="00D31037">
      <w:pPr>
        <w:pStyle w:val="31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782783" w:rsidRDefault="00782783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 уклад образовательного учреждения.</w:t>
      </w:r>
    </w:p>
    <w:p w:rsidR="00782783" w:rsidRDefault="00782783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в отношениях руководителя и подчиненного в сфере образования.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и тактики ведения переговоров, нравственный аспект их выбора.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роли в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782783" w:rsidRDefault="00737D2C" w:rsidP="00782783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Манипулятивные практики.</w:t>
      </w:r>
    </w:p>
    <w:p w:rsidR="00737D2C" w:rsidRPr="00782783" w:rsidRDefault="00737D2C" w:rsidP="00782783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82783">
        <w:rPr>
          <w:rFonts w:ascii="Times New Roman" w:hAnsi="Times New Roman"/>
          <w:sz w:val="24"/>
          <w:szCs w:val="24"/>
        </w:rPr>
        <w:t>Речевое воздействие письменной информации</w:t>
      </w:r>
      <w:r w:rsidR="00782783" w:rsidRPr="00782783">
        <w:rPr>
          <w:rFonts w:ascii="Times New Roman" w:hAnsi="Times New Roman"/>
          <w:sz w:val="24"/>
          <w:szCs w:val="24"/>
        </w:rPr>
        <w:t xml:space="preserve"> деловых коммуникаций в сфере образования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Интерне, проверка работы в системе Антиплагиат);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37D2C" w:rsidRPr="005A63D6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1E" w:rsidRDefault="001A711E" w:rsidP="00C76270">
      <w:pPr>
        <w:spacing w:after="0" w:line="240" w:lineRule="auto"/>
      </w:pPr>
      <w:r>
        <w:separator/>
      </w:r>
    </w:p>
  </w:endnote>
  <w:endnote w:type="continuationSeparator" w:id="0">
    <w:p w:rsidR="001A711E" w:rsidRDefault="001A711E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1E" w:rsidRDefault="001A711E" w:rsidP="00C76270">
      <w:pPr>
        <w:spacing w:after="0" w:line="240" w:lineRule="auto"/>
      </w:pPr>
      <w:r>
        <w:separator/>
      </w:r>
    </w:p>
  </w:footnote>
  <w:footnote w:type="continuationSeparator" w:id="0">
    <w:p w:rsidR="001A711E" w:rsidRDefault="001A711E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553935"/>
    <w:multiLevelType w:val="hybridMultilevel"/>
    <w:tmpl w:val="D0EC72F6"/>
    <w:lvl w:ilvl="0" w:tplc="1E30883A">
      <w:start w:val="2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 w15:restartNumberingAfterBreak="0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4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7" w15:restartNumberingAfterBreak="0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6"/>
  </w:num>
  <w:num w:numId="5">
    <w:abstractNumId w:val="5"/>
  </w:num>
  <w:num w:numId="6">
    <w:abstractNumId w:val="23"/>
  </w:num>
  <w:num w:numId="7">
    <w:abstractNumId w:val="33"/>
  </w:num>
  <w:num w:numId="8">
    <w:abstractNumId w:val="9"/>
  </w:num>
  <w:num w:numId="9">
    <w:abstractNumId w:val="3"/>
  </w:num>
  <w:num w:numId="10">
    <w:abstractNumId w:val="32"/>
  </w:num>
  <w:num w:numId="11">
    <w:abstractNumId w:val="28"/>
  </w:num>
  <w:num w:numId="12">
    <w:abstractNumId w:val="14"/>
  </w:num>
  <w:num w:numId="13">
    <w:abstractNumId w:val="4"/>
  </w:num>
  <w:num w:numId="14">
    <w:abstractNumId w:val="13"/>
  </w:num>
  <w:num w:numId="15">
    <w:abstractNumId w:val="25"/>
  </w:num>
  <w:num w:numId="16">
    <w:abstractNumId w:val="35"/>
  </w:num>
  <w:num w:numId="17">
    <w:abstractNumId w:val="11"/>
  </w:num>
  <w:num w:numId="18">
    <w:abstractNumId w:val="15"/>
  </w:num>
  <w:num w:numId="19">
    <w:abstractNumId w:val="34"/>
  </w:num>
  <w:num w:numId="20">
    <w:abstractNumId w:val="18"/>
  </w:num>
  <w:num w:numId="21">
    <w:abstractNumId w:val="30"/>
  </w:num>
  <w:num w:numId="22">
    <w:abstractNumId w:val="24"/>
  </w:num>
  <w:num w:numId="23">
    <w:abstractNumId w:val="31"/>
  </w:num>
  <w:num w:numId="24">
    <w:abstractNumId w:val="10"/>
  </w:num>
  <w:num w:numId="25">
    <w:abstractNumId w:val="26"/>
  </w:num>
  <w:num w:numId="26">
    <w:abstractNumId w:val="29"/>
  </w:num>
  <w:num w:numId="27">
    <w:abstractNumId w:val="2"/>
  </w:num>
  <w:num w:numId="28">
    <w:abstractNumId w:val="19"/>
  </w:num>
  <w:num w:numId="29">
    <w:abstractNumId w:val="17"/>
  </w:num>
  <w:num w:numId="30">
    <w:abstractNumId w:val="37"/>
  </w:num>
  <w:num w:numId="31">
    <w:abstractNumId w:val="20"/>
  </w:num>
  <w:num w:numId="32">
    <w:abstractNumId w:val="8"/>
  </w:num>
  <w:num w:numId="33">
    <w:abstractNumId w:val="21"/>
  </w:num>
  <w:num w:numId="34">
    <w:abstractNumId w:val="0"/>
  </w:num>
  <w:num w:numId="35">
    <w:abstractNumId w:val="12"/>
  </w:num>
  <w:num w:numId="36">
    <w:abstractNumId w:val="7"/>
  </w:num>
  <w:num w:numId="37">
    <w:abstractNumId w:val="36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10"/>
    <w:rsid w:val="00011C7F"/>
    <w:rsid w:val="00022DCA"/>
    <w:rsid w:val="00030A6A"/>
    <w:rsid w:val="00076E01"/>
    <w:rsid w:val="000C2B19"/>
    <w:rsid w:val="000E7574"/>
    <w:rsid w:val="00104A98"/>
    <w:rsid w:val="00191E22"/>
    <w:rsid w:val="00192622"/>
    <w:rsid w:val="001A711E"/>
    <w:rsid w:val="001D7292"/>
    <w:rsid w:val="001F5668"/>
    <w:rsid w:val="0023070C"/>
    <w:rsid w:val="00256F67"/>
    <w:rsid w:val="0026158C"/>
    <w:rsid w:val="002B11E6"/>
    <w:rsid w:val="002C4134"/>
    <w:rsid w:val="00307657"/>
    <w:rsid w:val="0032445E"/>
    <w:rsid w:val="00366C19"/>
    <w:rsid w:val="00390CE6"/>
    <w:rsid w:val="003918D7"/>
    <w:rsid w:val="00393354"/>
    <w:rsid w:val="003B5B09"/>
    <w:rsid w:val="003C0321"/>
    <w:rsid w:val="003D1C2C"/>
    <w:rsid w:val="003E1484"/>
    <w:rsid w:val="00482095"/>
    <w:rsid w:val="00531950"/>
    <w:rsid w:val="00541D07"/>
    <w:rsid w:val="00587385"/>
    <w:rsid w:val="00591E4F"/>
    <w:rsid w:val="005A3BD6"/>
    <w:rsid w:val="005A63D6"/>
    <w:rsid w:val="00617747"/>
    <w:rsid w:val="006B3B7F"/>
    <w:rsid w:val="006E1841"/>
    <w:rsid w:val="006E4B00"/>
    <w:rsid w:val="00727D47"/>
    <w:rsid w:val="00737D2C"/>
    <w:rsid w:val="00742484"/>
    <w:rsid w:val="00750367"/>
    <w:rsid w:val="00766ADF"/>
    <w:rsid w:val="00782783"/>
    <w:rsid w:val="00790143"/>
    <w:rsid w:val="007C4A2B"/>
    <w:rsid w:val="007C536B"/>
    <w:rsid w:val="007D1135"/>
    <w:rsid w:val="007E253B"/>
    <w:rsid w:val="007E5625"/>
    <w:rsid w:val="007F19BB"/>
    <w:rsid w:val="0080334C"/>
    <w:rsid w:val="00823805"/>
    <w:rsid w:val="008304F3"/>
    <w:rsid w:val="0083680F"/>
    <w:rsid w:val="00862111"/>
    <w:rsid w:val="008727C3"/>
    <w:rsid w:val="00875580"/>
    <w:rsid w:val="008D44E8"/>
    <w:rsid w:val="008D5A27"/>
    <w:rsid w:val="008E2BBB"/>
    <w:rsid w:val="008E3D9B"/>
    <w:rsid w:val="008F5FDF"/>
    <w:rsid w:val="00900929"/>
    <w:rsid w:val="00966158"/>
    <w:rsid w:val="00977580"/>
    <w:rsid w:val="00990A5B"/>
    <w:rsid w:val="009E5582"/>
    <w:rsid w:val="00A01796"/>
    <w:rsid w:val="00A57192"/>
    <w:rsid w:val="00A60E10"/>
    <w:rsid w:val="00A7506A"/>
    <w:rsid w:val="00A76A92"/>
    <w:rsid w:val="00A775BE"/>
    <w:rsid w:val="00A85CF9"/>
    <w:rsid w:val="00A95799"/>
    <w:rsid w:val="00AA4231"/>
    <w:rsid w:val="00AB150C"/>
    <w:rsid w:val="00AB4117"/>
    <w:rsid w:val="00B0069D"/>
    <w:rsid w:val="00B242A5"/>
    <w:rsid w:val="00B5323F"/>
    <w:rsid w:val="00BD51E0"/>
    <w:rsid w:val="00BF7418"/>
    <w:rsid w:val="00C55704"/>
    <w:rsid w:val="00C76270"/>
    <w:rsid w:val="00C76613"/>
    <w:rsid w:val="00C77152"/>
    <w:rsid w:val="00CB7C52"/>
    <w:rsid w:val="00CC0A0B"/>
    <w:rsid w:val="00CD00A2"/>
    <w:rsid w:val="00CD4453"/>
    <w:rsid w:val="00CE0AC2"/>
    <w:rsid w:val="00D16591"/>
    <w:rsid w:val="00D31037"/>
    <w:rsid w:val="00D701E0"/>
    <w:rsid w:val="00D7047E"/>
    <w:rsid w:val="00DD5632"/>
    <w:rsid w:val="00DE184A"/>
    <w:rsid w:val="00E16237"/>
    <w:rsid w:val="00E21CC4"/>
    <w:rsid w:val="00E529FB"/>
    <w:rsid w:val="00E71D78"/>
    <w:rsid w:val="00EB5CE4"/>
    <w:rsid w:val="00F71B4F"/>
    <w:rsid w:val="00F8007E"/>
    <w:rsid w:val="00FA1A25"/>
    <w:rsid w:val="00FA2648"/>
    <w:rsid w:val="00FC4277"/>
    <w:rsid w:val="00FE7E83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AA084-2C5F-4FA6-A3A4-EAB186D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A27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5A27"/>
    <w:rPr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D5A27"/>
    <w:rPr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D5A27"/>
    <w:rPr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8D5A27"/>
    <w:rPr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D5A27"/>
    <w:rPr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Solnce</dc:creator>
  <cp:keywords/>
  <dc:description/>
  <cp:lastModifiedBy>User</cp:lastModifiedBy>
  <cp:revision>34</cp:revision>
  <dcterms:created xsi:type="dcterms:W3CDTF">2015-12-22T02:47:00Z</dcterms:created>
  <dcterms:modified xsi:type="dcterms:W3CDTF">2022-06-23T06:38:00Z</dcterms:modified>
</cp:coreProperties>
</file>