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7681" w:rsidRPr="004407B5" w:rsidRDefault="00027681" w:rsidP="00027681">
      <w:pPr>
        <w:pageBreakBefore/>
        <w:spacing w:line="240" w:lineRule="auto"/>
        <w:jc w:val="center"/>
        <w:rPr>
          <w:rFonts w:ascii="Times New Roman" w:hAnsi="Times New Roman"/>
          <w:b/>
        </w:rPr>
      </w:pPr>
      <w:r w:rsidRPr="004407B5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</w:p>
    <w:p w:rsidR="00B02C77" w:rsidRDefault="00027681" w:rsidP="00027681">
      <w:pPr>
        <w:spacing w:after="0" w:line="240" w:lineRule="auto"/>
        <w:jc w:val="center"/>
        <w:rPr>
          <w:rFonts w:ascii="Times New Roman" w:hAnsi="Times New Roman"/>
          <w:b/>
          <w:spacing w:val="-1"/>
        </w:rPr>
      </w:pPr>
      <w:r w:rsidRPr="004407B5">
        <w:rPr>
          <w:rFonts w:ascii="Times New Roman" w:hAnsi="Times New Roman"/>
          <w:b/>
          <w:spacing w:val="-1"/>
        </w:rPr>
        <w:t>«</w:t>
      </w:r>
      <w:r>
        <w:rPr>
          <w:rFonts w:ascii="Times New Roman" w:hAnsi="Times New Roman"/>
          <w:b/>
          <w:spacing w:val="-1"/>
        </w:rPr>
        <w:t>Правовая культура педагога</w:t>
      </w:r>
      <w:r w:rsidRPr="004407B5">
        <w:rPr>
          <w:rFonts w:ascii="Times New Roman" w:hAnsi="Times New Roman"/>
          <w:b/>
          <w:spacing w:val="-1"/>
        </w:rPr>
        <w:t>»</w:t>
      </w:r>
    </w:p>
    <w:p w:rsidR="00027681" w:rsidRDefault="00027681" w:rsidP="0002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589"/>
        <w:gridCol w:w="3603"/>
        <w:gridCol w:w="1965"/>
        <w:gridCol w:w="2678"/>
      </w:tblGrid>
      <w:tr w:rsidR="00B02C77" w:rsidTr="00027681"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02C77" w:rsidRDefault="00537357" w:rsidP="0002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разделы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02C77" w:rsidRDefault="00537357" w:rsidP="0002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02C77" w:rsidRDefault="005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B02C77" w:rsidTr="00027681">
        <w:trPr>
          <w:trHeight w:val="860"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F467CC" w:rsidP="00F467CC">
            <w:pPr>
              <w:numPr>
                <w:ilvl w:val="0"/>
                <w:numId w:val="2"/>
              </w:numPr>
              <w:spacing w:after="0" w:line="240" w:lineRule="auto"/>
              <w:ind w:right="-318"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720"/>
                <w:tab w:val="left" w:pos="259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культура: сущность и содержание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02C77" w:rsidRDefault="00027681" w:rsidP="0002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ПКС -1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02C77" w:rsidRDefault="00537357" w:rsidP="00027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Реферат, </w:t>
            </w:r>
            <w:bookmarkStart w:id="0" w:name="__DdeLink__456_865910265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B02C77" w:rsidTr="00027681">
        <w:trPr>
          <w:trHeight w:val="860"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F467CC" w:rsidP="00F467CC">
            <w:pPr>
              <w:numPr>
                <w:ilvl w:val="0"/>
                <w:numId w:val="2"/>
              </w:numPr>
              <w:spacing w:after="0" w:line="240" w:lineRule="auto"/>
              <w:ind w:right="-318"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720"/>
                <w:tab w:val="left" w:pos="259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 и образование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027681" w:rsidP="0002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ПКС -1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 w:rsidP="00027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защита проекта</w:t>
            </w:r>
          </w:p>
        </w:tc>
      </w:tr>
      <w:tr w:rsidR="00B02C77" w:rsidTr="00027681">
        <w:trPr>
          <w:trHeight w:val="50"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F467CC" w:rsidP="00F467CC">
            <w:pPr>
              <w:numPr>
                <w:ilvl w:val="0"/>
                <w:numId w:val="2"/>
              </w:num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720"/>
                <w:tab w:val="left" w:pos="259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как субъекты правового образования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027681" w:rsidP="0002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ПКС -1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 w:rsidP="00027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защита проекта</w:t>
            </w:r>
          </w:p>
        </w:tc>
      </w:tr>
      <w:tr w:rsidR="00B02C77" w:rsidTr="00027681">
        <w:trPr>
          <w:trHeight w:val="820"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720"/>
                <w:tab w:val="left" w:pos="259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условия формирования правовой культуры педагога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027681" w:rsidP="0002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ПКС -1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 w:rsidP="00027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защита проекта</w:t>
            </w:r>
          </w:p>
        </w:tc>
      </w:tr>
    </w:tbl>
    <w:p w:rsidR="00B02C77" w:rsidRDefault="00B02C77">
      <w:pPr>
        <w:spacing w:after="0" w:line="240" w:lineRule="auto"/>
        <w:jc w:val="center"/>
      </w:pPr>
    </w:p>
    <w:p w:rsidR="00B02C77" w:rsidRDefault="00537357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-ориентированных заданий</w:t>
      </w:r>
    </w:p>
    <w:p w:rsidR="00B02C77" w:rsidRDefault="00537357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для эссе</w:t>
      </w:r>
    </w:p>
    <w:p w:rsidR="00B02C77" w:rsidRDefault="00537357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(рефератов, докладов, сообщений)</w:t>
      </w:r>
    </w:p>
    <w:p w:rsidR="00B02C77" w:rsidRDefault="00B02C77">
      <w:pPr>
        <w:tabs>
          <w:tab w:val="left" w:pos="2295"/>
        </w:tabs>
        <w:spacing w:after="0" w:line="240" w:lineRule="auto"/>
        <w:jc w:val="both"/>
      </w:pPr>
    </w:p>
    <w:p w:rsidR="00B02C77" w:rsidRDefault="00537357">
      <w:pPr>
        <w:pStyle w:val="ac"/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культуры в различных сферах познания, </w:t>
      </w:r>
      <w:r>
        <w:rPr>
          <w:rFonts w:ascii="Times New Roman" w:eastAsia="Times New Roman" w:hAnsi="Times New Roman" w:cs="Times New Roman"/>
          <w:sz w:val="24"/>
          <w:szCs w:val="24"/>
        </w:rPr>
        <w:t>виды культуры</w:t>
      </w:r>
    </w:p>
    <w:p w:rsidR="00B02C77" w:rsidRDefault="00537357">
      <w:pPr>
        <w:pStyle w:val="ac"/>
        <w:numPr>
          <w:ilvl w:val="0"/>
          <w:numId w:val="3"/>
        </w:numPr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 значение правовой культуры. </w:t>
      </w:r>
    </w:p>
    <w:p w:rsidR="00B02C77" w:rsidRDefault="00537357">
      <w:pPr>
        <w:pStyle w:val="ac"/>
        <w:numPr>
          <w:ilvl w:val="0"/>
          <w:numId w:val="3"/>
        </w:numPr>
        <w:tabs>
          <w:tab w:val="left" w:pos="720"/>
          <w:tab w:val="left" w:pos="25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правовой культуры: правовая культура общества, личности, группы. Структура правовой культуры. </w:t>
      </w:r>
    </w:p>
    <w:p w:rsidR="00B02C77" w:rsidRDefault="00537357">
      <w:pPr>
        <w:numPr>
          <w:ilvl w:val="0"/>
          <w:numId w:val="3"/>
        </w:numPr>
        <w:tabs>
          <w:tab w:val="left" w:pos="720"/>
          <w:tab w:val="left" w:pos="2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правовой культуры в России</w:t>
      </w:r>
    </w:p>
    <w:p w:rsidR="00B02C77" w:rsidRDefault="00537357">
      <w:pPr>
        <w:numPr>
          <w:ilvl w:val="0"/>
          <w:numId w:val="3"/>
        </w:numPr>
        <w:tabs>
          <w:tab w:val="left" w:pos="720"/>
          <w:tab w:val="left" w:pos="2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правовой культуры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зарубежом</w:t>
      </w:r>
      <w:proofErr w:type="spellEnd"/>
    </w:p>
    <w:p w:rsidR="00B02C77" w:rsidRDefault="00537357">
      <w:pPr>
        <w:numPr>
          <w:ilvl w:val="0"/>
          <w:numId w:val="3"/>
        </w:numPr>
        <w:tabs>
          <w:tab w:val="left" w:pos="720"/>
          <w:tab w:val="left" w:pos="2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Правовое воспитание и образование</w:t>
      </w:r>
    </w:p>
    <w:p w:rsidR="00B02C77" w:rsidRDefault="00537357">
      <w:pPr>
        <w:numPr>
          <w:ilvl w:val="0"/>
          <w:numId w:val="3"/>
        </w:numPr>
        <w:tabs>
          <w:tab w:val="left" w:pos="720"/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как субъекты правового образования</w:t>
      </w:r>
    </w:p>
    <w:p w:rsidR="00B02C77" w:rsidRDefault="00537357">
      <w:pPr>
        <w:numPr>
          <w:ilvl w:val="0"/>
          <w:numId w:val="3"/>
        </w:numPr>
        <w:tabs>
          <w:tab w:val="left" w:pos="720"/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Педагогические условия формирования правовой культуры педагога</w:t>
      </w:r>
    </w:p>
    <w:p w:rsidR="00B02C77" w:rsidRDefault="00B02C77">
      <w:pPr>
        <w:tabs>
          <w:tab w:val="left" w:pos="720"/>
          <w:tab w:val="left" w:pos="2595"/>
        </w:tabs>
        <w:spacing w:after="0" w:line="240" w:lineRule="auto"/>
      </w:pPr>
    </w:p>
    <w:p w:rsidR="00B02C77" w:rsidRDefault="0053735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оценки: </w:t>
      </w:r>
    </w:p>
    <w:p w:rsidR="00B02C77" w:rsidRDefault="00B02C77">
      <w:pPr>
        <w:tabs>
          <w:tab w:val="left" w:pos="2295"/>
        </w:tabs>
        <w:spacing w:after="0" w:line="240" w:lineRule="auto"/>
        <w:ind w:firstLine="720"/>
        <w:jc w:val="both"/>
      </w:pPr>
    </w:p>
    <w:p w:rsidR="00B02C77" w:rsidRDefault="0053735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 при оценивании реферата</w:t>
      </w:r>
    </w:p>
    <w:tbl>
      <w:tblPr>
        <w:tblStyle w:val="TableNormal"/>
        <w:tblW w:w="0" w:type="auto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3895"/>
        <w:gridCol w:w="4940"/>
      </w:tblGrid>
      <w:tr w:rsidR="00B02C77"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по структуре и оформлению</w:t>
            </w:r>
          </w:p>
        </w:tc>
      </w:tr>
      <w:tr w:rsidR="00B02C77">
        <w:tc>
          <w:tcPr>
            <w:tcW w:w="4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B02C77" w:rsidRDefault="00B02C7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</w:pPr>
          </w:p>
        </w:tc>
        <w:tc>
          <w:tcPr>
            <w:tcW w:w="5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текстовое изложение материала по вопросам плана с необходимыми ссылками на источники, использованные автором реферата, с изложением собственной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авторской позиции к обсуждаемой теме);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B02C77" w:rsidRDefault="0053735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 оценивания учебного реферата</w:t>
      </w:r>
    </w:p>
    <w:tbl>
      <w:tblPr>
        <w:tblStyle w:val="TableNormal"/>
        <w:tblW w:w="0" w:type="auto"/>
        <w:tblInd w:w="-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7843"/>
        <w:gridCol w:w="992"/>
      </w:tblGrid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 и обобщать материал: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 практики;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плана теме реферата;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 сформулированной темы;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 реферата;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 обсуждения;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 параграфу;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всей работе;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 материала;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 понятий проблемы;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 терминологии;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-сопоставление различных точек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 по проблеме изучения;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работать с первоисточниками: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 главного;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 цитирование первоисточников;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освещения выбранной темы не менее 5-7 источников;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 синтаксических, пунктуационных ошибок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 изложения;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 стиль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оформлять письменную работу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 используемую литературу;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 использованной литературы;</w:t>
            </w:r>
          </w:p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 объёму реферата.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02C77" w:rsidRDefault="005373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Защита</w:t>
      </w:r>
      <w:proofErr w:type="spellEnd"/>
      <w:r>
        <w:rPr>
          <w:rFonts w:ascii="Times New Roman" w:hAnsi="Times New Roman"/>
          <w:b/>
          <w:spacing w:val="1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проекта</w:t>
      </w:r>
      <w:proofErr w:type="spellEnd"/>
    </w:p>
    <w:p w:rsidR="00B02C77" w:rsidRDefault="005373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Работа над проектом обучающимися ведется в течении семестра. По результатам защиты своего проекта - презентации ставится экзаменационная оценка.</w:t>
      </w:r>
    </w:p>
    <w:p w:rsidR="00B02C77" w:rsidRDefault="005373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Примерная тематика проектов:</w:t>
      </w:r>
    </w:p>
    <w:p w:rsidR="00B02C77" w:rsidRDefault="00537357">
      <w:pPr>
        <w:pStyle w:val="ac"/>
        <w:numPr>
          <w:ilvl w:val="0"/>
          <w:numId w:val="4"/>
        </w:numPr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и значение правовой культуры в России /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зарубежом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C77" w:rsidRDefault="00537357">
      <w:pPr>
        <w:pStyle w:val="ac"/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культура российского общества</w:t>
      </w:r>
    </w:p>
    <w:p w:rsidR="00B02C77" w:rsidRDefault="00537357">
      <w:pPr>
        <w:pStyle w:val="ac"/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культура личности, группы</w:t>
      </w:r>
    </w:p>
    <w:p w:rsidR="00B02C77" w:rsidRDefault="00537357">
      <w:pPr>
        <w:pStyle w:val="ac"/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правовой культуры. </w:t>
      </w:r>
    </w:p>
    <w:p w:rsidR="00B02C77" w:rsidRDefault="00537357">
      <w:pPr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правовой культуры в России</w:t>
      </w:r>
    </w:p>
    <w:p w:rsidR="00B02C77" w:rsidRDefault="00537357">
      <w:pPr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правовой культуры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зарубежом</w:t>
      </w:r>
      <w:proofErr w:type="spellEnd"/>
    </w:p>
    <w:p w:rsidR="00B02C77" w:rsidRDefault="00537357">
      <w:pPr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Правовое воспитание и образование в России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зарубежом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C77" w:rsidRDefault="00537357">
      <w:pPr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как субъекты правового образования</w:t>
      </w:r>
    </w:p>
    <w:p w:rsidR="00B02C77" w:rsidRDefault="00537357">
      <w:pPr>
        <w:numPr>
          <w:ilvl w:val="0"/>
          <w:numId w:val="4"/>
        </w:numPr>
        <w:tabs>
          <w:tab w:val="left" w:pos="720"/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Педагогические условия формирования правовой культуры педагога</w:t>
      </w:r>
    </w:p>
    <w:p w:rsidR="00B02C77" w:rsidRDefault="00B02C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4355"/>
        <w:gridCol w:w="4365"/>
      </w:tblGrid>
      <w:tr w:rsidR="00B02C77">
        <w:tc>
          <w:tcPr>
            <w:tcW w:w="4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B02C77">
        <w:tc>
          <w:tcPr>
            <w:tcW w:w="4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представляющий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собой – работу,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направленную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конкретной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проблемы,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оптимальным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способом заранее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запланированного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включать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элементы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исследований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прочих видов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указанием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страниц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каждого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введение: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актуальности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выбранной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темы,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по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плана 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ссылками на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использованные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записки, с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позиции к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обсуждаемой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теме);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приложения;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мультимедийная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презентация;</w:t>
            </w:r>
          </w:p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 публичный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</w:tr>
    </w:tbl>
    <w:p w:rsidR="00B02C77" w:rsidRDefault="00B02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C77" w:rsidRDefault="0053735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Style w:val="TableNormal"/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  <w:right w:w="108" w:type="dxa"/>
        </w:tblCellMar>
        <w:tblLook w:val="04A0" w:firstRow="1" w:lastRow="0" w:firstColumn="1" w:lastColumn="0" w:noHBand="0" w:noVBand="1"/>
      </w:tblPr>
      <w:tblGrid>
        <w:gridCol w:w="7850"/>
        <w:gridCol w:w="870"/>
      </w:tblGrid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и обоснование проекта </w:t>
            </w:r>
          </w:p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уникальной идеи, которая может</w:t>
            </w:r>
            <w:r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быть защищена</w:t>
            </w:r>
          </w:p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проекте высоких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реализации проекта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(публичная защита)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</w:p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B02C77" w:rsidRDefault="005373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текста в соответствии с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требованиями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2C77">
        <w:tc>
          <w:tcPr>
            <w:tcW w:w="8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02C77" w:rsidRDefault="0053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B02C77" w:rsidRDefault="00B02C77">
      <w:pPr>
        <w:tabs>
          <w:tab w:val="left" w:pos="-2268"/>
        </w:tabs>
        <w:spacing w:after="0" w:line="240" w:lineRule="auto"/>
        <w:ind w:right="72"/>
        <w:jc w:val="center"/>
      </w:pPr>
    </w:p>
    <w:p w:rsidR="00027681" w:rsidRPr="003A5960" w:rsidRDefault="00027681" w:rsidP="00027681">
      <w:pPr>
        <w:pStyle w:val="Standard"/>
        <w:jc w:val="both"/>
        <w:rPr>
          <w:rFonts w:eastAsia="Calibri" w:cs="Times New Roman"/>
          <w:lang w:eastAsia="en-US"/>
        </w:rPr>
      </w:pPr>
      <w:r w:rsidRPr="003A5960">
        <w:rPr>
          <w:rFonts w:cs="Times New Roman"/>
          <w:lang w:val="ru-RU"/>
        </w:rPr>
        <w:t>оценочны</w:t>
      </w:r>
      <w:r>
        <w:rPr>
          <w:rFonts w:cs="Times New Roman"/>
          <w:lang w:val="ru-RU"/>
        </w:rPr>
        <w:t>е и методические материалы</w:t>
      </w:r>
      <w:r w:rsidRPr="003A5960">
        <w:rPr>
          <w:rFonts w:cs="Times New Roman"/>
          <w:lang w:val="ru-RU"/>
        </w:rPr>
        <w:t xml:space="preserve"> составлены: </w:t>
      </w:r>
    </w:p>
    <w:p w:rsidR="00027681" w:rsidRDefault="00027681" w:rsidP="00027681">
      <w:pPr>
        <w:widowControl w:val="0"/>
        <w:tabs>
          <w:tab w:val="left" w:pos="2295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bookmarkStart w:id="1" w:name="_GoBack"/>
      <w:bookmarkEnd w:id="1"/>
      <w:r>
        <w:rPr>
          <w:rFonts w:ascii="Times New Roman" w:hAnsi="Times New Roman"/>
          <w:sz w:val="24"/>
          <w:szCs w:val="28"/>
        </w:rPr>
        <w:t xml:space="preserve">старшим преподавателем кафедры гражданского права ФЭУ </w:t>
      </w:r>
      <w:proofErr w:type="spellStart"/>
      <w:r>
        <w:rPr>
          <w:rFonts w:ascii="Times New Roman" w:hAnsi="Times New Roman"/>
          <w:sz w:val="24"/>
          <w:szCs w:val="28"/>
        </w:rPr>
        <w:t>Чойбсоновой</w:t>
      </w:r>
      <w:proofErr w:type="spellEnd"/>
      <w:r>
        <w:rPr>
          <w:rFonts w:ascii="Times New Roman" w:hAnsi="Times New Roman"/>
          <w:sz w:val="24"/>
          <w:szCs w:val="28"/>
        </w:rPr>
        <w:t xml:space="preserve"> Ч.В.</w:t>
      </w:r>
    </w:p>
    <w:p w:rsidR="00B02C77" w:rsidRDefault="00B02C77"/>
    <w:sectPr w:rsidR="00B02C77" w:rsidSect="00B02C77">
      <w:footerReference w:type="default" r:id="rId7"/>
      <w:pgSz w:w="11906" w:h="16838"/>
      <w:pgMar w:top="1134" w:right="1701" w:bottom="1134" w:left="1701" w:header="0" w:footer="72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13" w:rsidRDefault="00AD7F13" w:rsidP="00B02C77">
      <w:pPr>
        <w:spacing w:after="0" w:line="240" w:lineRule="auto"/>
      </w:pPr>
      <w:r>
        <w:separator/>
      </w:r>
    </w:p>
  </w:endnote>
  <w:endnote w:type="continuationSeparator" w:id="0">
    <w:p w:rsidR="00AD7F13" w:rsidRDefault="00AD7F13" w:rsidP="00B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77" w:rsidRDefault="00B02C77">
    <w:pPr>
      <w:tabs>
        <w:tab w:val="center" w:pos="4677"/>
        <w:tab w:val="right" w:pos="9355"/>
      </w:tabs>
      <w:spacing w:after="708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13" w:rsidRDefault="00AD7F13" w:rsidP="00B02C77">
      <w:pPr>
        <w:spacing w:after="0" w:line="240" w:lineRule="auto"/>
      </w:pPr>
      <w:r>
        <w:separator/>
      </w:r>
    </w:p>
  </w:footnote>
  <w:footnote w:type="continuationSeparator" w:id="0">
    <w:p w:rsidR="00AD7F13" w:rsidRDefault="00AD7F13" w:rsidP="00B0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B55"/>
    <w:multiLevelType w:val="multilevel"/>
    <w:tmpl w:val="1444E4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52539D"/>
    <w:multiLevelType w:val="multilevel"/>
    <w:tmpl w:val="05FAABF8"/>
    <w:lvl w:ilvl="0">
      <w:start w:val="1"/>
      <w:numFmt w:val="decimal"/>
      <w:lvlText w:val=""/>
      <w:lvlJc w:val="left"/>
      <w:pPr>
        <w:ind w:left="57" w:firstLine="57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5D431533"/>
    <w:multiLevelType w:val="multilevel"/>
    <w:tmpl w:val="1752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" w15:restartNumberingAfterBreak="0">
    <w:nsid w:val="7044256E"/>
    <w:multiLevelType w:val="multilevel"/>
    <w:tmpl w:val="3A9C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4" w15:restartNumberingAfterBreak="0">
    <w:nsid w:val="791F7CC9"/>
    <w:multiLevelType w:val="multilevel"/>
    <w:tmpl w:val="C7EE881E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C77"/>
    <w:rsid w:val="00027681"/>
    <w:rsid w:val="00402B0C"/>
    <w:rsid w:val="00450D75"/>
    <w:rsid w:val="00537357"/>
    <w:rsid w:val="005F7352"/>
    <w:rsid w:val="006E6F19"/>
    <w:rsid w:val="008E1590"/>
    <w:rsid w:val="00AD7F13"/>
    <w:rsid w:val="00B02C77"/>
    <w:rsid w:val="00B4655D"/>
    <w:rsid w:val="00D24354"/>
    <w:rsid w:val="00F02B9A"/>
    <w:rsid w:val="00F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5D5F"/>
  <w15:docId w15:val="{49BA08C9-6590-4747-8D32-415F069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2C77"/>
    <w:pPr>
      <w:keepNext/>
      <w:suppressAutoHyphens/>
      <w:spacing w:after="200"/>
    </w:pPr>
  </w:style>
  <w:style w:type="paragraph" w:styleId="1">
    <w:name w:val="heading 1"/>
    <w:basedOn w:val="10"/>
    <w:next w:val="a"/>
    <w:rsid w:val="00B02C77"/>
    <w:pPr>
      <w:keepLines/>
      <w:spacing w:after="240" w:line="240" w:lineRule="auto"/>
      <w:outlineLvl w:val="0"/>
    </w:pPr>
    <w:rPr>
      <w:rFonts w:ascii="Arial" w:eastAsia="Arial" w:hAnsi="Arial" w:cs="Arial"/>
      <w:b/>
    </w:rPr>
  </w:style>
  <w:style w:type="paragraph" w:styleId="2">
    <w:name w:val="heading 2"/>
    <w:basedOn w:val="10"/>
    <w:next w:val="a"/>
    <w:rsid w:val="00B02C77"/>
    <w:pPr>
      <w:keepLines/>
      <w:spacing w:before="0"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10"/>
    <w:next w:val="a"/>
    <w:rsid w:val="00B02C77"/>
    <w:pPr>
      <w:keepLines/>
      <w:spacing w:before="280" w:after="80" w:line="240" w:lineRule="auto"/>
      <w:contextualSpacing/>
      <w:outlineLvl w:val="2"/>
    </w:pPr>
    <w:rPr>
      <w:rFonts w:ascii="Calibri" w:eastAsia="Calibri" w:hAnsi="Calibri" w:cs="Calibri"/>
      <w:b/>
    </w:rPr>
  </w:style>
  <w:style w:type="paragraph" w:styleId="4">
    <w:name w:val="heading 4"/>
    <w:basedOn w:val="10"/>
    <w:next w:val="a"/>
    <w:rsid w:val="00B02C77"/>
    <w:pPr>
      <w:keepLines/>
      <w:spacing w:after="60" w:line="240" w:lineRule="auto"/>
      <w:outlineLvl w:val="3"/>
    </w:pPr>
    <w:rPr>
      <w:rFonts w:ascii="Times New Roman" w:eastAsia="Times New Roman" w:hAnsi="Times New Roman" w:cs="Times New Roman"/>
      <w:b/>
    </w:rPr>
  </w:style>
  <w:style w:type="paragraph" w:styleId="5">
    <w:name w:val="heading 5"/>
    <w:basedOn w:val="10"/>
    <w:next w:val="a"/>
    <w:rsid w:val="00B02C77"/>
    <w:pPr>
      <w:keepLines/>
      <w:spacing w:after="60" w:line="240" w:lineRule="auto"/>
      <w:ind w:left="2289" w:hanging="1007"/>
      <w:outlineLvl w:val="4"/>
    </w:pPr>
    <w:rPr>
      <w:rFonts w:ascii="Arial" w:eastAsia="Arial" w:hAnsi="Arial" w:cs="Arial"/>
      <w:sz w:val="22"/>
      <w:szCs w:val="22"/>
    </w:rPr>
  </w:style>
  <w:style w:type="paragraph" w:styleId="6">
    <w:name w:val="heading 6"/>
    <w:basedOn w:val="10"/>
    <w:next w:val="a"/>
    <w:rsid w:val="00B02C77"/>
    <w:pPr>
      <w:keepLines/>
      <w:spacing w:after="60" w:line="240" w:lineRule="auto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B02C77"/>
    <w:rPr>
      <w:u w:val="none"/>
    </w:rPr>
  </w:style>
  <w:style w:type="character" w:customStyle="1" w:styleId="a3">
    <w:name w:val="Маркеры списка"/>
    <w:rsid w:val="00B02C77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B02C77"/>
    <w:rPr>
      <w:rFonts w:ascii="Times New Roman" w:hAnsi="Times New Roman"/>
      <w:sz w:val="24"/>
      <w:szCs w:val="24"/>
    </w:rPr>
  </w:style>
  <w:style w:type="character" w:customStyle="1" w:styleId="ListLabel2">
    <w:name w:val="ListLabel 2"/>
    <w:rsid w:val="00B02C77"/>
    <w:rPr>
      <w:rFonts w:cs="OpenSymbol"/>
      <w:u w:val="none"/>
    </w:rPr>
  </w:style>
  <w:style w:type="character" w:customStyle="1" w:styleId="ListLabel3">
    <w:name w:val="ListLabel 3"/>
    <w:rsid w:val="00B02C77"/>
    <w:rPr>
      <w:sz w:val="24"/>
      <w:szCs w:val="24"/>
    </w:rPr>
  </w:style>
  <w:style w:type="character" w:customStyle="1" w:styleId="ListLabel4">
    <w:name w:val="ListLabel 4"/>
    <w:rsid w:val="00B02C77"/>
    <w:rPr>
      <w:rFonts w:cs="OpenSymbol"/>
      <w:u w:val="none"/>
    </w:rPr>
  </w:style>
  <w:style w:type="character" w:customStyle="1" w:styleId="ListLabel5">
    <w:name w:val="ListLabel 5"/>
    <w:rsid w:val="00B02C77"/>
    <w:rPr>
      <w:sz w:val="24"/>
      <w:szCs w:val="24"/>
    </w:rPr>
  </w:style>
  <w:style w:type="character" w:customStyle="1" w:styleId="ListLabel6">
    <w:name w:val="ListLabel 6"/>
    <w:rsid w:val="00B02C77"/>
    <w:rPr>
      <w:rFonts w:cs="OpenSymbol"/>
      <w:u w:val="none"/>
    </w:rPr>
  </w:style>
  <w:style w:type="character" w:customStyle="1" w:styleId="ListLabel7">
    <w:name w:val="ListLabel 7"/>
    <w:rsid w:val="00B02C77"/>
    <w:rPr>
      <w:sz w:val="24"/>
      <w:szCs w:val="24"/>
    </w:rPr>
  </w:style>
  <w:style w:type="paragraph" w:customStyle="1" w:styleId="10">
    <w:name w:val="Заголовок1"/>
    <w:basedOn w:val="a"/>
    <w:next w:val="a5"/>
    <w:rsid w:val="00B02C77"/>
    <w:pPr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5">
    <w:name w:val="Body Text"/>
    <w:basedOn w:val="a"/>
    <w:rsid w:val="00B02C77"/>
    <w:pPr>
      <w:spacing w:after="140" w:line="288" w:lineRule="auto"/>
    </w:pPr>
  </w:style>
  <w:style w:type="paragraph" w:styleId="a6">
    <w:name w:val="List"/>
    <w:basedOn w:val="a5"/>
    <w:rsid w:val="00B02C77"/>
    <w:rPr>
      <w:rFonts w:cs="Lohit Hindi"/>
    </w:rPr>
  </w:style>
  <w:style w:type="paragraph" w:styleId="a7">
    <w:name w:val="Title"/>
    <w:basedOn w:val="a"/>
    <w:rsid w:val="00B02C7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B02C77"/>
    <w:pPr>
      <w:suppressLineNumbers/>
    </w:pPr>
    <w:rPr>
      <w:rFonts w:cs="Lohit Hindi"/>
    </w:rPr>
  </w:style>
  <w:style w:type="paragraph" w:customStyle="1" w:styleId="LO-normal">
    <w:name w:val="LO-normal"/>
    <w:rsid w:val="00B02C77"/>
    <w:pPr>
      <w:keepNext/>
      <w:suppressAutoHyphens/>
      <w:spacing w:after="200"/>
    </w:pPr>
  </w:style>
  <w:style w:type="paragraph" w:customStyle="1" w:styleId="a9">
    <w:name w:val="Заглавие"/>
    <w:basedOn w:val="LO-normal"/>
    <w:next w:val="a"/>
    <w:rsid w:val="00B02C77"/>
    <w:pPr>
      <w:keepLines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a">
    <w:name w:val="Subtitle"/>
    <w:basedOn w:val="LO-normal"/>
    <w:next w:val="a"/>
    <w:rsid w:val="00B02C77"/>
    <w:pPr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footer"/>
    <w:basedOn w:val="a"/>
    <w:rsid w:val="00B02C77"/>
  </w:style>
  <w:style w:type="paragraph" w:styleId="ac">
    <w:name w:val="No Spacing"/>
    <w:rsid w:val="00B02C77"/>
    <w:pPr>
      <w:keepNext/>
      <w:suppressAutoHyphens/>
      <w:spacing w:after="200"/>
      <w:ind w:firstLine="709"/>
      <w:jc w:val="both"/>
    </w:pPr>
    <w:rPr>
      <w:lang w:eastAsia="ar-SA"/>
    </w:rPr>
  </w:style>
  <w:style w:type="table" w:customStyle="1" w:styleId="TableNormal">
    <w:name w:val="Table Normal"/>
    <w:rsid w:val="00B02C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27681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auto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868</Words>
  <Characters>4948</Characters>
  <Application>Microsoft Office Word</Application>
  <DocSecurity>0</DocSecurity>
  <Lines>41</Lines>
  <Paragraphs>11</Paragraphs>
  <ScaleCrop>false</ScaleCrop>
  <Company>tspu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Chimita Choybsonova</cp:lastModifiedBy>
  <cp:revision>7</cp:revision>
  <dcterms:created xsi:type="dcterms:W3CDTF">2018-05-22T10:45:00Z</dcterms:created>
  <dcterms:modified xsi:type="dcterms:W3CDTF">2019-09-09T11:11:00Z</dcterms:modified>
  <dc:language>ru-RU</dc:language>
</cp:coreProperties>
</file>