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DD" w:rsidRPr="00D660DD" w:rsidRDefault="00454E0B" w:rsidP="00D660D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  <w:lang w:eastAsia="zh-CN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D660DD"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Детская психология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</w:t>
      </w: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14"/>
        <w:gridCol w:w="3260"/>
        <w:gridCol w:w="2126"/>
        <w:gridCol w:w="3471"/>
      </w:tblGrid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 xml:space="preserve">Контролируемые разделы </w:t>
            </w:r>
          </w:p>
          <w:p w:rsidR="00D660DD" w:rsidRPr="00D660DD" w:rsidRDefault="00D660DD" w:rsidP="00D660D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(темы) дисциплины</w:t>
            </w:r>
          </w:p>
        </w:tc>
        <w:tc>
          <w:tcPr>
            <w:tcW w:w="2126" w:type="dxa"/>
          </w:tcPr>
          <w:p w:rsidR="00EC6822" w:rsidRPr="00EC6822" w:rsidRDefault="00EC6822" w:rsidP="00EC682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822">
              <w:rPr>
                <w:rFonts w:ascii="Times New Roman" w:hAnsi="Times New Roman"/>
                <w:b/>
                <w:sz w:val="24"/>
                <w:szCs w:val="24"/>
              </w:rPr>
              <w:t>Контролируемые результаты</w:t>
            </w:r>
          </w:p>
          <w:p w:rsidR="00D660DD" w:rsidRPr="00D660DD" w:rsidRDefault="00EC6822" w:rsidP="00EC6822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EC6822">
              <w:rPr>
                <w:b/>
              </w:rPr>
              <w:t xml:space="preserve"> обучения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Наименование оценочного средства</w:t>
            </w:r>
          </w:p>
        </w:tc>
      </w:tr>
      <w:tr w:rsidR="00CB1F01" w:rsidRPr="00D660DD" w:rsidTr="00CB1F01">
        <w:tc>
          <w:tcPr>
            <w:tcW w:w="714" w:type="dxa"/>
          </w:tcPr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</w:tcPr>
          <w:p w:rsidR="00CB1F01" w:rsidRPr="00D660DD" w:rsidRDefault="00CB1F01" w:rsidP="00D660DD">
            <w:pPr>
              <w:suppressAutoHyphens/>
              <w:rPr>
                <w:rFonts w:cs="Calibri"/>
                <w:i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Детская психология как отрасль психологической науки</w:t>
            </w:r>
            <w:r w:rsidRPr="00D660DD">
              <w:rPr>
                <w:rFonts w:cs="Calibri"/>
                <w:i/>
                <w:sz w:val="24"/>
                <w:szCs w:val="24"/>
                <w:lang w:eastAsia="zh-CN"/>
              </w:rPr>
              <w:t>.</w:t>
            </w:r>
          </w:p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13B9C" w:rsidRDefault="00013B9C" w:rsidP="00CB1F01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УК-3; УК-7;</w:t>
            </w:r>
          </w:p>
          <w:p w:rsidR="00013B9C" w:rsidRDefault="00013B9C" w:rsidP="00CB1F01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ОПК-7; ПК-1;</w:t>
            </w:r>
          </w:p>
          <w:p w:rsidR="00CB1F01" w:rsidRPr="00D660DD" w:rsidRDefault="00013B9C" w:rsidP="00CB1F01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cs="Calibri"/>
                <w:sz w:val="24"/>
                <w:szCs w:val="24"/>
                <w:lang w:eastAsia="zh-CN"/>
              </w:rPr>
              <w:t>ПК-2; ПК-3</w:t>
            </w:r>
          </w:p>
        </w:tc>
        <w:tc>
          <w:tcPr>
            <w:tcW w:w="3471" w:type="dxa"/>
          </w:tcPr>
          <w:p w:rsidR="00CB1F01" w:rsidRPr="00D660DD" w:rsidRDefault="00CB1F01" w:rsidP="00CB1F01">
            <w:pPr>
              <w:tabs>
                <w:tab w:val="left" w:pos="1134"/>
              </w:tabs>
              <w:suppressAutoHyphens/>
              <w:snapToGrid w:val="0"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>
              <w:rPr>
                <w:sz w:val="24"/>
                <w:szCs w:val="24"/>
                <w:lang w:eastAsia="zh-CN"/>
              </w:rPr>
              <w:t>зачет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 xml:space="preserve">Период новорожденности.    Особенности развития ребенка младенческого возраста. </w:t>
            </w:r>
          </w:p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EE5335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зачет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Основные достижения ребенка в период раннего детства.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EE5335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зачет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Специфика развития деятельности в дошкольном возрасте.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EE5335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зачет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0" w:type="dxa"/>
          </w:tcPr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Познавательное развитие ребенка дошкольного возраста.</w:t>
            </w:r>
          </w:p>
        </w:tc>
        <w:tc>
          <w:tcPr>
            <w:tcW w:w="2126" w:type="dxa"/>
            <w:vMerge/>
          </w:tcPr>
          <w:p w:rsidR="00CB1F01" w:rsidRPr="00D660DD" w:rsidRDefault="00CB1F01" w:rsidP="00EC6822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Pr="00D660DD" w:rsidRDefault="00CB1F01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экзамен</w:t>
            </w:r>
          </w:p>
          <w:p w:rsidR="00CB1F01" w:rsidRPr="00D660DD" w:rsidRDefault="00CB1F01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Эмоционально – волевые процессы в дошкольном возрасте.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7D5874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экзамен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Развитие личности ребенка в дошкольном возрасте.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7D5874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экзамен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Индивидуальные особенности в детском возрасте и их влияние на развитие личности дошкольников.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7D5874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экзамен</w:t>
            </w:r>
          </w:p>
        </w:tc>
      </w:tr>
      <w:tr w:rsidR="00CB1F01" w:rsidRPr="00D660DD" w:rsidTr="00EC0E70">
        <w:tc>
          <w:tcPr>
            <w:tcW w:w="714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60" w:type="dxa"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Психологическая готовность ребенка к обучению в школе.</w:t>
            </w:r>
          </w:p>
        </w:tc>
        <w:tc>
          <w:tcPr>
            <w:tcW w:w="2126" w:type="dxa"/>
            <w:vMerge/>
          </w:tcPr>
          <w:p w:rsidR="00CB1F01" w:rsidRPr="00D660DD" w:rsidRDefault="00CB1F01" w:rsidP="00CB1F01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B1F01" w:rsidRDefault="00CB1F01" w:rsidP="00CB1F01">
            <w:r w:rsidRPr="007D5874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экзамен</w:t>
            </w:r>
          </w:p>
        </w:tc>
      </w:tr>
    </w:tbl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 </w:t>
      </w:r>
    </w:p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1F01" w:rsidRDefault="00CB1F01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C6822" w:rsidRPr="00D660DD" w:rsidRDefault="00EC6822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Темы для рефератов, докладов (эссе)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1.Проблемы и задачи детской психологии на современном этапе.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Методология и методы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3.Объективные причины осложнения адаптации ребенка в дошкольной организации.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4. Субъективные причины осложнения адаптации ребенка в дошкольной организации. 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4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5.Значение игры для психического развития ребенка.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6. Многообразие точек зрения на природу детского рисунка.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7.Средства выразительности детского рисунка.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Проблема соотношения развития, воспитания и обучения в детском саду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5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</w:t>
      </w: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Закономерности восприятия ребенком – дошкольником художественного произведения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10. Особенности понимания ребенком произведений изобразительного искусства.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11. Специфика восприятия детьми музыкальных произведений. 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12. Исследования проблемы мышления ребенка в теориях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Э.Меймана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В. Штерна,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Э.Клапареда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А.Бине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13. Концепция интеллектуального развития Ж. Пиаже. Общее и отличное с позициями Л.С. Выготского,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П.Я.Гальперина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14. Разнообразие научных позиций на проблему развития воображения ребенка в отечественной и зарубежной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6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15. Возрастные особенности развития  экспрессивного компонента эмоциональных переживаний у детей.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7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16.Динамика общения в детском возрасте.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9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17. Психологическая готовность ребенка к школе, многообразие точек зрения.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454E0B" w:rsidRDefault="00454E0B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D660DD" w:rsidRPr="00D660DD" w:rsidRDefault="00D660DD" w:rsidP="00D660DD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Кейс-задачи (аналитические задания)</w:t>
      </w: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1.Определить симптоматику кризиса 1-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детей с позиций А. и З. Фрейд,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Эриксон Э. Детство и общество.-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1996.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 Определить симптоматику кризиса 3-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с позиций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З. и А. Фрейд,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Л.Н.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Галигузовой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А.И Елагиной.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- Эриксон Э. Детство и общество.-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 Обобщить позиции разных авторов и выделить 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отношений, пагубно влияющие на развитие личности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Бернс Р. Развитие Я- концепции и воспитание. М.,1986.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Дружинин В. Н. Психология семьи.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Семья в психологической консультации //Ред.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Бодалев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А.А и др. М.,1989.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В.М. Психология неблагополучной семьи.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Целуйко.В.М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Психология современной семьи. М., 2004.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Проанализировать цитату ФГОС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: «…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построение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образовательной деятельности на основе индивидуальных особенностей каждого ребенка..», предложить структуру детской индивидуальности.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-  Приказ Министерства образования и науки от 17.10.2013 № 155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Дифференцированный подход к детям Дифференцированный подход к детям как условие личностно – ориентированного взаимодействия в дошкольной образовательной организации: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учебно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– методическое пособие</w:t>
      </w:r>
      <w:proofErr w:type="gram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/ П</w:t>
      </w:r>
      <w:proofErr w:type="gram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од науч. ред.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Л.В.Вершининой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– Томск: ЦНТИ, 2014. - 264с.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3.Систематизировать показатели психологической готовности ребенка к школе, проанализировав взгляды психологов, педагогов.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Божович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Л.И. Личность и ее формирование в детском возрасте. –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Вьюнова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и др. Психологическая готовность ребенка к обучению в школе. –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Гуткина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Психологическая готовность к школе. – М., 2006. 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Групповые обсуждения (дискуссии)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Положительные и отрицательные стороны методов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Являются ли обязательными знания детской психологии для грамотной практики воспитателя ДОО (Дошкольной образовательной организации)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?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3.Обоснуйте оптимальный возраст психологической (личностной) готовности к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родительству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4.«За» и «Против» раннего обучения и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5. Стоит ли отдавать ребенка в дошкольное учреждение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?</w:t>
      </w:r>
      <w:proofErr w:type="gramEnd"/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Задания по моделированию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imes New Roman"/>
          <w:b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ind w:left="49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Составить рекомендации для родителей по развитию детей младенческого возраста.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-Вершинина Л.В. и др. Детская практическая психология: инновационные подходы к организации адаптации детей раннего возраста в ДОУ.-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Павлова Л.Н. Знакомим малыша с окружающим миром.- М., 1990.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Первушина Е.В. Развивающие игры для детей от рождения до года.- СПб.,2001.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Скворцов И.А. Детство нервной системы.- М.,2001.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Разработать практические рекомендации для организации адаптационного периода ребенка раннего возраста к дошкольному образовательному учреждению.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Алямовская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В.Г. Ясли – это серьезно.-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-Вершинина Л.В. и др. Детская практическая психология: инновационные подходы к организации адаптации детей раннего возраста в ДОУ.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Кирюхина Н.В. Организация и содержание работы по адаптации детей в ДОУ.- М., 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Севостьянова Е.О. Дружная семейка. Программа адаптации детей к ДОУ.-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 Составить схему основных направлений и этапов работы по эмоциональному развитию детей раннего и дошкольного возраста в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Детская практическая психология: эмоционально – личностное развитие детей в условиях ДОУ// Под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ред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Л.В.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Вершининой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Томск, 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  Систематизируйте основные достижения (показатели психического развития) ребенка младенческого, раннего, среднего дошкольного (5 лет), старшего дошкольного возрастов.</w:t>
      </w: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F135B1" w:rsidRDefault="00F135B1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Тесты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1.Какой из представленных процессов структурирует категорию детства?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 /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рост;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созревание.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Продолжите фразу: « Процесс развития характеризуется …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количественными изменениями;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качественными изменениями.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3. Определите, что относится к области психического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когнитивные процессы;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изменения массы тела;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Процесс обогащения психики ребенка за счет резервов, присущих специфическим видам деятельности дошкольника: игра, восприятие сказок и т. д.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акселерация;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б/амплификация;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симплификаций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5. Отрасль психологической науки, разделом которой является детская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общая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педагогическая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возрастная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6. Основной метод исследования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праксиметрический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метод;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б/эксперимент;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беседа.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7. Вид наблюдения, как метода исследования детской психики.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включенное;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пилотажное.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8.Определите время появления утолщения называемого «нервной пластиной» у зародыша.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1-й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–й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2-й триместр беременности.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9.Определите время появления первой социальной улыбки у детей.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1 месяц;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5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10.К атавистическим рефлексам относят: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рефлекс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Бабинского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б/рефлекс Бабкина;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рефлекс ходьбы.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11.Ведущим видом деятельности младенческого возраста является: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12. Определите время появления указательного жеста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9- 12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13. Признак индивидуальности младенца, заключающийся  в скорости и легкости, с которой ребенок способен видоизменять свое поведение в ответ на изменение окружающей среды.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порог реактивности;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приспособляемость;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ритмичность.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Основное психическое новообразование младенческого возраста.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овладение речью;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эмоциональная привязанность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15. Укажите возраст начала критической стадии формирования привязанности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0 - 3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3-6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7-8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16. Назовите реакцию,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которая не входит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комплекс реакций «комплекс оживления».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а/ сосание;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вокализация;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двигательное возбуждение.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454E0B" w:rsidRDefault="00D660DD" w:rsidP="00454E0B">
      <w:pPr>
        <w:pStyle w:val="a4"/>
        <w:numPr>
          <w:ilvl w:val="0"/>
          <w:numId w:val="12"/>
        </w:num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Определите время появления у ребенка умения произвольно отпускать зажатый в руке предмет: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7 -8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9 – 12 месяцев.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18.Сколько стадий сенсомоторного этапа становления мыслительной деятельности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 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версии Ж. Пиаже) приходится на период младенчества?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19.Вид вокализаций, который оформляется к 6 –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му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месяцу жизни ребенка.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гуканье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гуление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лепет.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20.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физиологическая особенность ребенка раннего возраста, которая заключается в том, что пусковые условные рефлексы вырабатываются быстрее, чем тормозные связана: 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с малой выносливостью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 слабой подвижностью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 тем, что процессы возбуждения преобладают над процессами торможения.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21. Ведущий вид деятельности ребенка раннего возраста.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предметная деятельность;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общение;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22.Отличительная особенность предметной деятельности.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познание ребенком свойств и качеств предметов;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открытие ребенком назначения предметов.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23. Вид предметных действий, предполагающий воздействие одного предмета на другой.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орудийное;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соотносящее;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конструктивное.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24. Механизм, который определяет переход ребенка к зрительной ориентировке в предметах.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25. Стадия сенсомоторного этапа становления мыслительной деятельности ребенка, на которой наблюдаются признаки символического мышления.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б/5;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в/6.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26. Какая линия развития речи ребенка в первом полугодии 2</w:t>
      </w:r>
      <w:r w:rsid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-го года жизни является ведущей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совершенствование понимания речи взрослых;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пополнение словаря автономных слов;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27. Условие перехода от пассивной к активной речи ребенком, которое рассматривается современными отечественными психологами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а/ подражание;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осознание ребенком потребности в активной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эмоциональное общение взрослого с ребенком.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Основное условие возникновения  игры на рубеже дошкольного детства.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наличие разнообразных впечатлений;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подражание взрослому;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внутреннее противоречие между возросшими потребностями ребенка и ограниченными возможностями.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какого возраста характерна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отобразительная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предметно – игровая деятельность?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2- й год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 й год жизни.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Сколько стадий каракулей, как основной формы изобразительной деятельности ребенка до 3 – лет, выделяла В.С. Мухина?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8;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6;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в/4.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впечатления от предмета преимущественно «изображает» ребенок раннего возраста в своем рисунке?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тактильные;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зрительные;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слуховые.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Показатель зарождения «Я – концепции» у ребенка раннего возраста, принятый рядом зарубежных психологов (Льюис, Брукс)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 осознание себя субъектом деятельности;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обозначение себя местоимением «Я»;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узнавание себя в зеркале.</w:t>
      </w: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 зарождения представления о «внутреннем Я»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 лет.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Реакция ребенка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не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содержание действия, а на предложение взрослого.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протест – бунт;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своеволие;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негативизм.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Кто из названных психологов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 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психиатров) рассматривал подавление тяги ребенка к самоутверждению со стороны родителей как основу формирующейся акцентуации его характера?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Выготский Л.С.;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Симсон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Т.П.;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Захаров А.И.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Период раннего детства – это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сензитивный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период для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сюжетно – ролевой игры;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продуктивных видов деятельности.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 социально – психической адаптации, который предполагает активизацию защитных механизмов психики человека.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нормальная;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патологическая;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девиантная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Фаза адаптации ребенка к ДОУ, на которой наблюдается ускорение психического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фаза компенсации.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Продолжительность легкой степени тяжести адаптации.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Объективная причина осложнения адаптации ребенка раннего возраста к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особенности медицинского анамнеза;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б/слабая подвижность нервных процессов;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социальная ситуация развития ребенка.</w:t>
      </w:r>
    </w:p>
    <w:p w:rsidR="00D660DD" w:rsidRPr="00CB1F01" w:rsidRDefault="00D660DD" w:rsidP="00CB1F01">
      <w:pPr>
        <w:suppressAutoHyphens/>
        <w:spacing w:after="0" w:line="200" w:lineRule="atLeast"/>
        <w:ind w:left="7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</w:p>
    <w:p w:rsidR="00D660DD" w:rsidRPr="00CB1F01" w:rsidRDefault="00476AF7" w:rsidP="00CB1F01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B1F01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Вопросы к</w:t>
      </w:r>
      <w:r w:rsidR="00EC6822" w:rsidRPr="00CB1F01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 зачету</w:t>
      </w:r>
    </w:p>
    <w:p w:rsidR="00D660DD" w:rsidRPr="00D660DD" w:rsidRDefault="00D660DD" w:rsidP="00D660DD">
      <w:pPr>
        <w:suppressAutoHyphens/>
        <w:spacing w:after="0" w:line="240" w:lineRule="auto"/>
        <w:ind w:left="-180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Детство как социокультурный феномен.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Предмет и задачи детской психологии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Методы исследования детской психологии.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Роль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пренатального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периода в психическом развитии ребенка.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Психическое развитие ребенка в период новорожденности.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Эмоциональное развитие – ведущий вид деятельности ребенка младенческого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моторной сферы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когнитивной сферы в младенческом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речи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Психофизиологические особенности детей раннего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Роль овладения ходьбой для психического развития ребенка 2-го года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Предметная деятельность – ведущий вид деятельности ребенка раннего возраста.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речи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Виды задержки речевого развития психогенного происхождения.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Особенности формирования игровой и продуктивных видов деятельности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личности в раннем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и основные симптомы кризиса 3-х лет.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Психические закономерности социально – психической адаптации детей раннего возраста к ДОУ.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осложнения течения адаптационного периода.</w:t>
      </w:r>
    </w:p>
    <w:p w:rsidR="00D660DD" w:rsidRPr="00454E0B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Основные подходы к организации адаптации в ДОУ. 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21.Многообразие теорий игровой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22.Характеристика основных компонентов детской игры.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23.Динамика игровой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24.Значение игры для психического развития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25.Виды конструирования дошкольников.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26.Конструктивная деятельность в дошкольном возрасте, ее влияние на психическое развитие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27.Специфика трудовой деятельности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28.Становление социальной мотивации в трудовой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29.Особенности формирования предпосылок учебной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30.Условия формирования предпосылок учебной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31.Многообразие позиций на предмет изобразительной деятельности дошкольника.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32.Возрастная динамика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33.Содержание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34.Особенности развития внимания в младенческом и раннем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35.Соотношение видов внимания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36.Специфика свойств внимания у дошкольника.</w:t>
      </w:r>
    </w:p>
    <w:p w:rsidR="00D660DD" w:rsidRPr="00D660DD" w:rsidRDefault="00D660DD" w:rsidP="00CB1F0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CB1F01" w:rsidRDefault="00476AF7" w:rsidP="00CB1F01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CB1F01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Вопросы к экзамену</w:t>
      </w: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Сенсорное развитие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Сложные виды восприятия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восприятия дошкольниками музыкальных, художественных произведений и произведений изобразительного искусства.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памяти в младенческом и раннем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произвольной памяти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Соотношение видов памяти на протяжении дошкольного детства.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наглядно – действенного мышления у ребенка раннего и младшего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Условия формирования наглядно – образного мышления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элементов логического мышления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Исследования воображения ребенка в отечественной и зарубежной психологии.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воображения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Основные направления эмоционального развития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основных эмоций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высших чувств (социальных)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Структура самосознания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Понятие «притязание на признание», особенности его формирования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Динамика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полоролевой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идентичности в раннем и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Специфика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потребностно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мотивационной сферы, иерархия мотивов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морального действия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Дисгармония супружеских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Формы общения со взрослыми и сверстниками у ребенка до 7 лет.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ребенка младенческого и раннего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темперамента ребенка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Индивидуальный подход в работе с детьми, имеющими разные формально – динамические характеристики.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Влияние стиля общения воспитателя на формирование личности ребенка –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Формирование воли и произвольного поведения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Проблема готовности ребенка к школьному обучению.</w:t>
      </w:r>
    </w:p>
    <w:p w:rsidR="00D660DD" w:rsidRPr="00CB1F01" w:rsidRDefault="00D660DD" w:rsidP="00CB1F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Характеристика сторон психологической готовности ребенка к школе.</w:t>
      </w:r>
    </w:p>
    <w:p w:rsidR="00CB1F01" w:rsidRPr="00CB1F01" w:rsidRDefault="00CB1F01" w:rsidP="00CB1F01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CB1F01" w:rsidRPr="00CB1F01" w:rsidRDefault="00CB1F01" w:rsidP="00CB1F01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CB1F01"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оценивания результатов обучения</w:t>
      </w:r>
    </w:p>
    <w:p w:rsidR="00CB1F01" w:rsidRPr="00CB1F01" w:rsidRDefault="00CB1F01" w:rsidP="00CB1F01">
      <w:pPr>
        <w:spacing w:line="240" w:lineRule="auto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CB1F01">
        <w:rPr>
          <w:rFonts w:ascii="Times New Roman" w:eastAsia="Batang" w:hAnsi="Times New Roman"/>
          <w:sz w:val="24"/>
          <w:szCs w:val="24"/>
          <w:lang w:eastAsia="ko-KR"/>
        </w:rPr>
        <w:t xml:space="preserve">(критерии и показателей оценки </w:t>
      </w:r>
      <w:proofErr w:type="spellStart"/>
      <w:r w:rsidRPr="00CB1F01">
        <w:rPr>
          <w:rFonts w:ascii="Times New Roman" w:eastAsia="Batang" w:hAnsi="Times New Roman"/>
          <w:sz w:val="24"/>
          <w:szCs w:val="24"/>
          <w:lang w:eastAsia="ko-KR"/>
        </w:rPr>
        <w:t>сформированности</w:t>
      </w:r>
      <w:proofErr w:type="spellEnd"/>
      <w:r w:rsidRPr="00CB1F01">
        <w:rPr>
          <w:rFonts w:ascii="Times New Roman" w:eastAsia="Batang" w:hAnsi="Times New Roman"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126"/>
        <w:gridCol w:w="1984"/>
        <w:gridCol w:w="1985"/>
      </w:tblGrid>
      <w:tr w:rsidR="00EC6822" w:rsidTr="00CB1F0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EC6822" w:rsidRDefault="00EC682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Default="00EC6822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EC6822" w:rsidTr="00CB1F0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rPr>
                <w:rFonts w:ascii="Times New Roman" w:eastAsia="Batang" w:hAnsi="Times New Roman"/>
                <w:sz w:val="18"/>
                <w:szCs w:val="18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22" w:rsidRDefault="00EC6822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18"/>
                <w:szCs w:val="18"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EC6822" w:rsidTr="00CB1F0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</w:t>
            </w:r>
            <w:r w:rsidRPr="00386A33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386A33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386A33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:</w:t>
            </w:r>
            <w:r w:rsidRPr="00386A33"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закономерности и особенности развития детей младенческого, раннего, дошкольного возрастов; факторы и условия развития детей младенческого, раннего, дошкольного возрастов;  индивидуальные варианты развития детей младенческого, раннего, дошкольного возрастов;  особенности влияния на  развитие ребенка современных технологий воспитания и обучения;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знает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обучения),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Знает т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еоретические основы психологии детей младенческого, раннего и </w:t>
            </w:r>
            <w:proofErr w:type="spellStart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обучения), </w:t>
            </w: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допускает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незначительные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</w:t>
            </w:r>
          </w:p>
        </w:tc>
      </w:tr>
      <w:tr w:rsidR="00EC6822" w:rsidTr="00CB1F0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уметь: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Не умеет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явные затруднения  в умении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незначительные затруднения в умении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386A33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Умеет 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  <w:p w:rsidR="00EC6822" w:rsidRPr="00386A33" w:rsidRDefault="00EC6822" w:rsidP="0026158B">
            <w:pPr>
              <w:spacing w:after="0" w:line="240" w:lineRule="auto"/>
              <w:ind w:right="-10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</w:tr>
      <w:tr w:rsidR="00EC6822" w:rsidTr="00CB1F0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владеть: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:rsidR="00EC6822" w:rsidRPr="00386A33" w:rsidRDefault="00EC6822" w:rsidP="0026158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умением пользоваться современными информационными технологиями; приемами анализа и систематизации данных научных и научно - практических источников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Обладает низким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уровнем владения 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современными информационными технологиями; приемами анализа и систематизации данных научных и научно - практических источников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Испытывает 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серьезные затруднения во</w:t>
            </w: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владении современными информационными технологиями; приемами анализа и систематизации данных научных и научно - практических источников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современными информационным технологиями; но наблюдаются незначительные трудности при анализе и систематизации данных научных и научно - практических источников</w:t>
            </w: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EC6822" w:rsidRPr="00386A33" w:rsidRDefault="00EC6822" w:rsidP="0026158B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386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современными информационными технологиями; приемами анализа и систематизации данных научных и научно - практических источников</w:t>
            </w:r>
          </w:p>
        </w:tc>
      </w:tr>
    </w:tbl>
    <w:p w:rsidR="0026158B" w:rsidRDefault="0026158B" w:rsidP="0026158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lang w:eastAsia="ko-KR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C6822" w:rsidTr="00EC6822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C6822" w:rsidTr="00EC682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C6822" w:rsidRDefault="00EC6822" w:rsidP="00EC6822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822" w:rsidRDefault="00EC6822" w:rsidP="00EC682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C6822" w:rsidTr="00EC6822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822" w:rsidRDefault="00EC682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822" w:rsidRDefault="00EC682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26158B" w:rsidRDefault="0026158B" w:rsidP="0026158B">
      <w:pPr>
        <w:suppressAutoHyphens/>
        <w:spacing w:after="0" w:line="200" w:lineRule="atLeast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4E0B" w:rsidRDefault="00F135B1" w:rsidP="00454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454E0B">
        <w:rPr>
          <w:rFonts w:ascii="Times New Roman" w:hAnsi="Times New Roman"/>
          <w:sz w:val="24"/>
          <w:szCs w:val="24"/>
        </w:rPr>
        <w:t xml:space="preserve"> учебной дисциплины составлены </w:t>
      </w:r>
    </w:p>
    <w:p w:rsidR="00EC0E70" w:rsidRPr="00CB1F01" w:rsidRDefault="00CB1F01" w:rsidP="00F13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Кандидатом психологических наук</w:t>
      </w:r>
      <w:r w:rsidR="00454E0B">
        <w:rPr>
          <w:rFonts w:ascii="Times New Roman" w:hAnsi="Times New Roman"/>
          <w:sz w:val="24"/>
          <w:szCs w:val="24"/>
        </w:rPr>
        <w:t xml:space="preserve">, доцентом </w:t>
      </w:r>
      <w:r w:rsidR="00A219F4">
        <w:rPr>
          <w:rFonts w:ascii="Times New Roman" w:hAnsi="Times New Roman"/>
          <w:sz w:val="24"/>
          <w:szCs w:val="24"/>
        </w:rPr>
        <w:t xml:space="preserve">кафедры дошкольного образования </w:t>
      </w:r>
      <w:proofErr w:type="spellStart"/>
      <w:r w:rsidR="00F135B1">
        <w:rPr>
          <w:rFonts w:ascii="Times New Roman" w:hAnsi="Times New Roman"/>
          <w:sz w:val="24"/>
          <w:szCs w:val="24"/>
        </w:rPr>
        <w:t>Вершининой</w:t>
      </w:r>
      <w:proofErr w:type="spellEnd"/>
      <w:r w:rsidR="00454E0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CB1F01">
          <w:rPr>
            <w:rFonts w:ascii="Times New Roman" w:hAnsi="Times New Roman"/>
            <w:sz w:val="24"/>
            <w:szCs w:val="24"/>
          </w:rPr>
          <w:t>Ларисой Владимировной</w:t>
        </w:r>
      </w:hyperlink>
    </w:p>
    <w:sectPr w:rsidR="00EC0E70" w:rsidRPr="00CB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3D47B35"/>
    <w:multiLevelType w:val="hybridMultilevel"/>
    <w:tmpl w:val="DDD24308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41FB2"/>
    <w:multiLevelType w:val="hybridMultilevel"/>
    <w:tmpl w:val="61CE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62B7B"/>
    <w:multiLevelType w:val="hybridMultilevel"/>
    <w:tmpl w:val="4100E950"/>
    <w:lvl w:ilvl="0" w:tplc="7B4A494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67153"/>
    <w:multiLevelType w:val="hybridMultilevel"/>
    <w:tmpl w:val="6C6CFCCC"/>
    <w:lvl w:ilvl="0" w:tplc="16B22F06">
      <w:start w:val="2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57BE6DFF"/>
    <w:multiLevelType w:val="hybridMultilevel"/>
    <w:tmpl w:val="39BC5C42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549E6"/>
    <w:multiLevelType w:val="hybridMultilevel"/>
    <w:tmpl w:val="91E69B5A"/>
    <w:lvl w:ilvl="0" w:tplc="7B4A494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A4C93"/>
    <w:multiLevelType w:val="hybridMultilevel"/>
    <w:tmpl w:val="DA8E1616"/>
    <w:lvl w:ilvl="0" w:tplc="C62279C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A6045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DD"/>
    <w:rsid w:val="00013B9C"/>
    <w:rsid w:val="00122F8F"/>
    <w:rsid w:val="001D7844"/>
    <w:rsid w:val="0026158B"/>
    <w:rsid w:val="00360FFC"/>
    <w:rsid w:val="00386A33"/>
    <w:rsid w:val="00454E0B"/>
    <w:rsid w:val="00476AF7"/>
    <w:rsid w:val="004E460D"/>
    <w:rsid w:val="00552469"/>
    <w:rsid w:val="00A219F4"/>
    <w:rsid w:val="00CB1F01"/>
    <w:rsid w:val="00CF21FF"/>
    <w:rsid w:val="00D660DD"/>
    <w:rsid w:val="00EC0E70"/>
    <w:rsid w:val="00EC6822"/>
    <w:rsid w:val="00F1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EC0E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EC0E70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EC0E70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54E0B"/>
    <w:pPr>
      <w:ind w:left="720"/>
      <w:contextualSpacing/>
    </w:pPr>
  </w:style>
  <w:style w:type="paragraph" w:customStyle="1" w:styleId="Standard">
    <w:name w:val="Standard"/>
    <w:rsid w:val="00EC6822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character" w:styleId="a5">
    <w:name w:val="Hyperlink"/>
    <w:basedOn w:val="a0"/>
    <w:uiPriority w:val="99"/>
    <w:semiHidden/>
    <w:unhideWhenUsed/>
    <w:rsid w:val="00CB1F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EC0E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EC0E70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EC0E70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54E0B"/>
    <w:pPr>
      <w:ind w:left="720"/>
      <w:contextualSpacing/>
    </w:pPr>
  </w:style>
  <w:style w:type="paragraph" w:customStyle="1" w:styleId="Standard">
    <w:name w:val="Standard"/>
    <w:rsid w:val="00EC6822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character" w:styleId="a5">
    <w:name w:val="Hyperlink"/>
    <w:basedOn w:val="a0"/>
    <w:uiPriority w:val="99"/>
    <w:semiHidden/>
    <w:unhideWhenUsed/>
    <w:rsid w:val="00CB1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pu.edu.ru/person.html?person=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14</cp:revision>
  <dcterms:created xsi:type="dcterms:W3CDTF">2017-01-10T06:51:00Z</dcterms:created>
  <dcterms:modified xsi:type="dcterms:W3CDTF">2024-06-10T08:33:00Z</dcterms:modified>
</cp:coreProperties>
</file>