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73" w:rsidRPr="00FD4A8A" w:rsidRDefault="00014F73" w:rsidP="00FD4A8A">
      <w:pPr>
        <w:pageBreakBefore/>
        <w:jc w:val="center"/>
        <w:rPr>
          <w:b/>
        </w:rPr>
      </w:pPr>
      <w:r w:rsidRPr="00FD4A8A">
        <w:rPr>
          <w:b/>
          <w:bCs/>
        </w:rPr>
        <w:t>Пояснительная записка</w:t>
      </w:r>
    </w:p>
    <w:p w:rsidR="00014F73" w:rsidRPr="00FD4A8A" w:rsidRDefault="00014F73" w:rsidP="00FD4A8A">
      <w:pPr>
        <w:tabs>
          <w:tab w:val="left" w:pos="0"/>
        </w:tabs>
        <w:suppressAutoHyphens w:val="0"/>
        <w:ind w:firstLine="709"/>
        <w:jc w:val="both"/>
        <w:rPr>
          <w:lang w:eastAsia="ko-KR"/>
        </w:rPr>
      </w:pPr>
      <w:r w:rsidRPr="00FD4A8A">
        <w:rPr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FD4A8A">
        <w:rPr>
          <w:b/>
          <w:lang w:eastAsia="ko-KR"/>
        </w:rPr>
        <w:t xml:space="preserve"> </w:t>
      </w:r>
      <w:r w:rsidRPr="00FD4A8A">
        <w:rPr>
          <w:lang w:eastAsia="ko-KR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6C2A3B" w:rsidRPr="00FD4A8A" w:rsidRDefault="006C2A3B" w:rsidP="00FD4A8A">
      <w:pPr>
        <w:suppressAutoHyphens w:val="0"/>
        <w:rPr>
          <w:b/>
        </w:rPr>
      </w:pPr>
      <w:r w:rsidRPr="00FD4A8A">
        <w:rPr>
          <w:b/>
        </w:rPr>
        <w:br w:type="page"/>
      </w:r>
    </w:p>
    <w:p w:rsidR="007711A3" w:rsidRPr="00FD4A8A" w:rsidRDefault="007711A3" w:rsidP="00FD4A8A">
      <w:pPr>
        <w:ind w:left="100"/>
        <w:jc w:val="center"/>
        <w:rPr>
          <w:b/>
        </w:rPr>
      </w:pPr>
      <w:r w:rsidRPr="00FD4A8A">
        <w:rPr>
          <w:b/>
        </w:rPr>
        <w:lastRenderedPageBreak/>
        <w:t xml:space="preserve">Наименование оценочных и методических материалов по контролируемым разделам дисциплины (модуля) </w:t>
      </w:r>
    </w:p>
    <w:p w:rsidR="00A805B3" w:rsidRPr="00FD4A8A" w:rsidRDefault="000915BD" w:rsidP="00FD4A8A">
      <w:pPr>
        <w:ind w:left="100"/>
        <w:jc w:val="center"/>
        <w:rPr>
          <w:b/>
        </w:rPr>
      </w:pPr>
      <w:r>
        <w:rPr>
          <w:b/>
        </w:rPr>
        <w:t>Традиционные культуры в современной образовательной среде</w:t>
      </w:r>
    </w:p>
    <w:p w:rsidR="00D42E82" w:rsidRPr="00FD4A8A" w:rsidRDefault="00D42E82" w:rsidP="00FD4A8A">
      <w:pPr>
        <w:ind w:left="100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26"/>
      </w:tblGrid>
      <w:tr w:rsidR="00A805B3" w:rsidRPr="00FD4A8A" w:rsidTr="001317E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952417" w:rsidRDefault="00A805B3" w:rsidP="00FD4A8A">
            <w:pPr>
              <w:jc w:val="center"/>
            </w:pPr>
            <w:r w:rsidRPr="00952417"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 xml:space="preserve">Наименование </w:t>
            </w:r>
          </w:p>
          <w:p w:rsidR="00A805B3" w:rsidRPr="00FD4A8A" w:rsidRDefault="00A805B3" w:rsidP="00FD4A8A">
            <w:pPr>
              <w:jc w:val="center"/>
            </w:pPr>
            <w:r w:rsidRPr="00FD4A8A">
              <w:t xml:space="preserve">оценочного средства </w:t>
            </w:r>
          </w:p>
        </w:tc>
      </w:tr>
      <w:tr w:rsidR="00952417" w:rsidRPr="00FD4A8A" w:rsidTr="0008279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  <w:ind w:right="-318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952417" w:rsidP="001D0326">
            <w:pPr>
              <w:snapToGrid w:val="0"/>
              <w:spacing w:line="200" w:lineRule="atLeast"/>
            </w:pPr>
            <w:r w:rsidRPr="00952417">
              <w:t>Сущность и функции народной художественной культуры. Структура культуры. Типология культуры.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812242">
            <w:pPr>
              <w:jc w:val="center"/>
            </w:pPr>
            <w:r>
              <w:t xml:space="preserve">УК-5; </w:t>
            </w:r>
            <w:r w:rsidR="00812242">
              <w:t>ПК-3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  <w:r w:rsidRPr="00FD4A8A">
              <w:t>ов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08279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  <w:ind w:right="-318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952417" w:rsidP="001D0326">
            <w:pPr>
              <w:snapToGrid w:val="0"/>
              <w:spacing w:line="200" w:lineRule="atLeast"/>
            </w:pPr>
            <w:r w:rsidRPr="00952417">
              <w:t>Народная педагогика и возможности ее применения в современном образовательном процессе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jc w:val="center"/>
              <w:rPr>
                <w:color w:val="000000"/>
              </w:rPr>
            </w:pPr>
            <w:r>
              <w:t xml:space="preserve">УК-5; </w:t>
            </w:r>
            <w:r w:rsidR="00812242">
              <w:t>ПК-3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  <w:r w:rsidRPr="00FD4A8A">
              <w:t>ов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  <w:rPr>
                <w:iCs/>
              </w:rPr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082791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952417" w:rsidP="001D0326">
            <w:pPr>
              <w:snapToGrid w:val="0"/>
              <w:spacing w:line="200" w:lineRule="atLeast"/>
            </w:pPr>
            <w:r w:rsidRPr="00952417">
              <w:rPr>
                <w:bCs/>
              </w:rPr>
              <w:t>Основные виды и жанры народного художественного творчества в структуре преподавания основ традиционной культуры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jc w:val="center"/>
            </w:pPr>
            <w:r>
              <w:t xml:space="preserve">УК-5; </w:t>
            </w:r>
            <w:r w:rsidR="00812242">
              <w:t>ПК-3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  <w:r w:rsidRPr="00FD4A8A">
              <w:t>ов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082791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952417" w:rsidP="00FD4A8A">
            <w:pPr>
              <w:jc w:val="both"/>
            </w:pPr>
            <w:r w:rsidRPr="00952417">
              <w:rPr>
                <w:bCs/>
              </w:rPr>
              <w:t>Традиционная русская народная обрядово-праздничная культура в современном образовательном процессе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jc w:val="center"/>
            </w:pPr>
            <w:r>
              <w:t xml:space="preserve">УК-5; </w:t>
            </w:r>
            <w:r w:rsidRPr="00FD4A8A">
              <w:t>ПК-1; 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  <w:r w:rsidRPr="00FD4A8A">
              <w:t>ов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082791">
        <w:trPr>
          <w:trHeight w:val="12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952417" w:rsidP="00FD4A8A">
            <w:pPr>
              <w:jc w:val="both"/>
            </w:pPr>
            <w:r w:rsidRPr="00952417">
              <w:rPr>
                <w:bCs/>
              </w:rPr>
              <w:t>Историческая динамика народной художественной культуры: от Древней Руси к современной России и возможности преподавания основ традиционной культуры в школе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jc w:val="center"/>
            </w:pPr>
            <w:r>
              <w:t xml:space="preserve">УК-5; </w:t>
            </w:r>
            <w:r w:rsidR="00812242">
              <w:t>ПК-3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  <w:r w:rsidRPr="00FD4A8A">
              <w:t>ов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</w:tbl>
    <w:p w:rsidR="00A805B3" w:rsidRPr="00FD4A8A" w:rsidRDefault="00A805B3" w:rsidP="00FD4A8A"/>
    <w:p w:rsidR="009B00E6" w:rsidRPr="00FD4A8A" w:rsidRDefault="00EA0DFD" w:rsidP="00FD4A8A">
      <w:pPr>
        <w:pageBreakBefore/>
        <w:ind w:left="360"/>
        <w:jc w:val="center"/>
        <w:rPr>
          <w:b/>
        </w:rPr>
      </w:pPr>
      <w:r>
        <w:rPr>
          <w:b/>
        </w:rPr>
        <w:lastRenderedPageBreak/>
        <w:t>Темы эссе</w:t>
      </w:r>
    </w:p>
    <w:p w:rsidR="009B00E6" w:rsidRPr="00952417" w:rsidRDefault="009B00E6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Проблема «открытости» системы образования для социокультурных коммуникаций и сохранения традиций и ценностей системы образования.</w:t>
      </w:r>
    </w:p>
    <w:p w:rsidR="009B00E6" w:rsidRDefault="009B00E6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Воспитание исторической памяти в контексте государственной политики модернизации системы общего исторического образования</w:t>
      </w:r>
    </w:p>
    <w:p w:rsidR="00952417" w:rsidRDefault="00952417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Семейно-бытовые праздники и обряды на Руси и их культурно-образовательный потенциал.</w:t>
      </w:r>
    </w:p>
    <w:p w:rsidR="00952417" w:rsidRDefault="00952417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Влияние христианства на содержание и формы бытования народной художественной культуры в Древней Руси.</w:t>
      </w:r>
    </w:p>
    <w:p w:rsidR="00952417" w:rsidRDefault="00952417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 xml:space="preserve">Роль реформ Петра </w:t>
      </w:r>
      <w:r w:rsidRPr="00952417">
        <w:rPr>
          <w:lang w:val="en-US"/>
        </w:rPr>
        <w:t>I</w:t>
      </w:r>
      <w:r w:rsidRPr="00952417">
        <w:t xml:space="preserve"> в развитии русской народной художественной культуры.</w:t>
      </w:r>
    </w:p>
    <w:p w:rsidR="00952417" w:rsidRDefault="00952417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Основные направления и формы деятельности современных учреждений культуры по сохранению и развитию традиций народной художественной культуры.</w:t>
      </w:r>
    </w:p>
    <w:p w:rsidR="00952417" w:rsidRPr="00952417" w:rsidRDefault="00952417" w:rsidP="00952417">
      <w:pPr>
        <w:numPr>
          <w:ilvl w:val="0"/>
          <w:numId w:val="11"/>
        </w:numPr>
        <w:tabs>
          <w:tab w:val="left" w:pos="426"/>
        </w:tabs>
        <w:suppressAutoHyphens w:val="0"/>
        <w:ind w:left="0" w:firstLine="0"/>
        <w:jc w:val="both"/>
      </w:pPr>
      <w:r w:rsidRPr="00952417">
        <w:t>Фестивали и конкурсы народного художественного творчества. Их роль в развитии и сохранении культуры.</w:t>
      </w:r>
    </w:p>
    <w:p w:rsidR="00D42E82" w:rsidRPr="00FD4A8A" w:rsidRDefault="00D42E82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</w:p>
    <w:p w:rsidR="009B00E6" w:rsidRPr="00FD4A8A" w:rsidRDefault="00352EE8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  <w:r w:rsidRPr="00FD4A8A">
        <w:rPr>
          <w:b/>
          <w:sz w:val="20"/>
        </w:rPr>
        <w:t>Методические материалы</w:t>
      </w:r>
    </w:p>
    <w:p w:rsidR="00352EE8" w:rsidRPr="00FD4A8A" w:rsidRDefault="00352EE8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  <w:r w:rsidRPr="00FD4A8A">
        <w:rPr>
          <w:b/>
          <w:sz w:val="20"/>
        </w:rPr>
        <w:t xml:space="preserve">Студент сдает 3 </w:t>
      </w:r>
      <w:r w:rsidR="00EA0DFD">
        <w:rPr>
          <w:b/>
          <w:sz w:val="20"/>
        </w:rPr>
        <w:t xml:space="preserve">эссе </w:t>
      </w:r>
      <w:r w:rsidRPr="00FD4A8A">
        <w:rPr>
          <w:b/>
          <w:sz w:val="20"/>
        </w:rPr>
        <w:t>в течение семестра по выбранной теме.</w:t>
      </w:r>
    </w:p>
    <w:p w:rsidR="009B00E6" w:rsidRPr="00FD4A8A" w:rsidRDefault="009B00E6" w:rsidP="00FD4A8A">
      <w:pPr>
        <w:widowControl w:val="0"/>
        <w:jc w:val="center"/>
        <w:rPr>
          <w:b/>
        </w:rPr>
      </w:pPr>
      <w:r w:rsidRPr="00FD4A8A">
        <w:rPr>
          <w:b/>
        </w:rPr>
        <w:t>Критерии и показатели, используемые</w:t>
      </w:r>
      <w:r w:rsidR="00D42E82" w:rsidRPr="00FD4A8A">
        <w:rPr>
          <w:b/>
        </w:rPr>
        <w:t xml:space="preserve"> </w:t>
      </w:r>
      <w:r w:rsidRPr="00FD4A8A">
        <w:rPr>
          <w:b/>
        </w:rPr>
        <w:t>при оценивании</w:t>
      </w:r>
      <w:r w:rsidR="00D42E82" w:rsidRPr="00FD4A8A">
        <w:rPr>
          <w:b/>
        </w:rPr>
        <w:t xml:space="preserve"> </w:t>
      </w:r>
      <w:r w:rsidR="00EA0DFD">
        <w:rPr>
          <w:b/>
        </w:rPr>
        <w:t>эссе</w:t>
      </w:r>
    </w:p>
    <w:p w:rsidR="00D42E82" w:rsidRPr="00FD4A8A" w:rsidRDefault="00D42E82" w:rsidP="00FD4A8A">
      <w:pPr>
        <w:widowControl w:val="0"/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77"/>
        <w:gridCol w:w="5318"/>
      </w:tblGrid>
      <w:tr w:rsidR="009B00E6" w:rsidRPr="00FD4A8A" w:rsidTr="004A4AA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Характеристика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Требования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по структуре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и оформлению</w:t>
            </w:r>
          </w:p>
        </w:tc>
      </w:tr>
      <w:tr w:rsidR="009B00E6" w:rsidRPr="00FD4A8A" w:rsidTr="004A4AA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B00E6" w:rsidRPr="00FD4A8A" w:rsidRDefault="00EA0DFD" w:rsidP="00FD4A8A">
            <w:pPr>
              <w:jc w:val="both"/>
            </w:pPr>
            <w:r>
              <w:t>Эссе</w:t>
            </w:r>
            <w:r w:rsidR="009B00E6" w:rsidRPr="00FD4A8A">
              <w:t xml:space="preserve">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B00E6" w:rsidRPr="00FD4A8A" w:rsidRDefault="009B00E6" w:rsidP="00FD4A8A">
            <w:pPr>
              <w:jc w:val="both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1) титульный лист (оформляется по образцу, утвержденному кафедрой);</w:t>
            </w:r>
          </w:p>
          <w:p w:rsidR="009B00E6" w:rsidRPr="00FD4A8A" w:rsidRDefault="009B00E6" w:rsidP="00FD4A8A">
            <w:pPr>
              <w:jc w:val="both"/>
            </w:pPr>
            <w:r w:rsidRPr="00FD4A8A">
              <w:t>2) план работы с указанием страниц каждого пункта;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3) введение (обоснование актуальности выбранной для изучения темы для теории и практики, для автора </w:t>
            </w:r>
            <w:r w:rsidR="00EA0DFD">
              <w:t>эссе</w:t>
            </w:r>
            <w:r w:rsidRPr="00FD4A8A">
              <w:t>);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4) текстовое изложение материала по вопросам плана с необходимыми ссылками на источники, использованные автором </w:t>
            </w:r>
            <w:r w:rsidR="00EA0DFD">
              <w:t>эссе</w:t>
            </w:r>
            <w:r w:rsidRPr="00FD4A8A">
              <w:t>, с изложением собственной авторской позиции к обсуждаемой теме);</w:t>
            </w:r>
          </w:p>
          <w:p w:rsidR="009B00E6" w:rsidRPr="00FD4A8A" w:rsidRDefault="009B00E6" w:rsidP="00FD4A8A">
            <w:pPr>
              <w:jc w:val="both"/>
            </w:pPr>
            <w:r w:rsidRPr="00FD4A8A">
              <w:t>5) заключение;</w:t>
            </w:r>
          </w:p>
          <w:p w:rsidR="009B00E6" w:rsidRPr="00FD4A8A" w:rsidRDefault="009B00E6" w:rsidP="00FD4A8A">
            <w:pPr>
              <w:jc w:val="both"/>
            </w:pPr>
            <w:r w:rsidRPr="00FD4A8A">
              <w:t>6) список использованной литературы;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7) приложения, которые состоят из таблиц, фотографий, диаграмм, графиков, рисунков, схем (необязательная часть </w:t>
            </w:r>
            <w:r w:rsidR="00EA0DFD">
              <w:t>эссе</w:t>
            </w:r>
            <w:r w:rsidRPr="00FD4A8A">
              <w:t>).</w:t>
            </w:r>
          </w:p>
        </w:tc>
      </w:tr>
    </w:tbl>
    <w:p w:rsidR="009B00E6" w:rsidRPr="00FD4A8A" w:rsidRDefault="009B00E6" w:rsidP="00FD4A8A">
      <w:pPr>
        <w:widowControl w:val="0"/>
        <w:jc w:val="center"/>
        <w:rPr>
          <w:b/>
          <w:bCs/>
          <w:lang w:val="en-US"/>
        </w:rPr>
      </w:pPr>
      <w:r w:rsidRPr="00FD4A8A">
        <w:rPr>
          <w:b/>
          <w:bCs/>
          <w:lang w:val="en-US"/>
        </w:rPr>
        <w:t>Алгоритм</w:t>
      </w:r>
      <w:r w:rsidR="00D42E82" w:rsidRPr="00FD4A8A">
        <w:rPr>
          <w:b/>
          <w:bCs/>
        </w:rPr>
        <w:t xml:space="preserve"> </w:t>
      </w:r>
      <w:r w:rsidRPr="00FD4A8A">
        <w:rPr>
          <w:b/>
          <w:bCs/>
          <w:lang w:val="en-US"/>
        </w:rPr>
        <w:t>оценивания</w:t>
      </w:r>
      <w:r w:rsidR="00D42E82" w:rsidRPr="00FD4A8A">
        <w:rPr>
          <w:b/>
          <w:bCs/>
        </w:rPr>
        <w:t xml:space="preserve"> </w:t>
      </w:r>
      <w:r w:rsidRPr="00FD4A8A">
        <w:rPr>
          <w:b/>
          <w:bCs/>
          <w:lang w:val="en-US"/>
        </w:rPr>
        <w:t>учебного</w:t>
      </w:r>
      <w:r w:rsidR="00D42E82" w:rsidRPr="00FD4A8A">
        <w:rPr>
          <w:b/>
          <w:bCs/>
        </w:rPr>
        <w:t xml:space="preserve"> </w:t>
      </w:r>
      <w:r w:rsidR="00EA0DFD">
        <w:rPr>
          <w:b/>
          <w:bCs/>
          <w:lang w:val="en-US"/>
        </w:rPr>
        <w:t>эссе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Балл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Новизна реферированного текста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lang w:val="en-US"/>
              </w:rPr>
            </w:pPr>
            <w:r w:rsidRPr="00FD4A8A">
              <w:rPr>
                <w:lang w:val="en-US"/>
              </w:rPr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Умение структурировать, выделять главное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и обобщать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материал: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-обоснование актуальности проблемы и темы для теории и</w:t>
            </w:r>
            <w:r w:rsidR="00D42E82" w:rsidRPr="00FD4A8A">
              <w:t xml:space="preserve"> </w:t>
            </w:r>
            <w:r w:rsidRPr="00FD4A8A">
              <w:t>практики;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 xml:space="preserve">-соответствие плана </w:t>
            </w:r>
            <w:r w:rsidRPr="00FD4A8A">
              <w:rPr>
                <w:spacing w:val="-3"/>
              </w:rPr>
              <w:t>теме</w:t>
            </w:r>
            <w:r w:rsidR="00D42E82" w:rsidRPr="00FD4A8A">
              <w:rPr>
                <w:spacing w:val="-3"/>
              </w:rPr>
              <w:t xml:space="preserve"> </w:t>
            </w:r>
            <w:r w:rsidR="00EA0DFD">
              <w:t>эссе</w:t>
            </w:r>
            <w:r w:rsidRPr="00FD4A8A">
              <w:t>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-охват планом всех аспектов</w:t>
            </w:r>
            <w:r w:rsidR="00D42E82" w:rsidRPr="00FD4A8A">
              <w:t xml:space="preserve"> </w:t>
            </w:r>
            <w:r w:rsidRPr="00FD4A8A">
              <w:t>сформулированной темы;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-соответствие содержания теме и плану</w:t>
            </w:r>
            <w:r w:rsidR="00D42E82" w:rsidRPr="00FD4A8A">
              <w:t xml:space="preserve"> </w:t>
            </w:r>
            <w:r w:rsidR="00EA0DFD">
              <w:t>эссе</w:t>
            </w:r>
            <w:r w:rsidRPr="00FD4A8A">
              <w:t>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-постановка проблемы для</w:t>
            </w:r>
            <w:r w:rsidR="00D42E82" w:rsidRPr="00FD4A8A">
              <w:t xml:space="preserve"> </w:t>
            </w:r>
            <w:r w:rsidRPr="00FD4A8A">
              <w:t>обсуждения;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-формулирование выводов по каждому</w:t>
            </w:r>
            <w:r w:rsidR="00D42E82" w:rsidRPr="00FD4A8A">
              <w:t xml:space="preserve"> </w:t>
            </w:r>
            <w:r w:rsidRPr="00FD4A8A">
              <w:t>параграфу;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 xml:space="preserve">-формулирование выводов по </w:t>
            </w:r>
            <w:r w:rsidRPr="00FD4A8A">
              <w:rPr>
                <w:spacing w:val="-3"/>
              </w:rPr>
              <w:t>всей</w:t>
            </w:r>
            <w:r w:rsidR="00D42E82" w:rsidRPr="00FD4A8A">
              <w:rPr>
                <w:spacing w:val="-3"/>
              </w:rPr>
              <w:t xml:space="preserve"> </w:t>
            </w:r>
            <w:r w:rsidRPr="00FD4A8A">
              <w:t>работе;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-систематизация и структурирование</w:t>
            </w:r>
            <w:r w:rsidR="00D42E82" w:rsidRPr="00FD4A8A">
              <w:t xml:space="preserve"> </w:t>
            </w:r>
            <w:r w:rsidRPr="00FD4A8A">
              <w:t>материала;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-полнота и глубина раскрытия основных</w:t>
            </w:r>
            <w:r w:rsidR="00D42E82" w:rsidRPr="00FD4A8A">
              <w:t xml:space="preserve"> </w:t>
            </w:r>
            <w:r w:rsidRPr="00FD4A8A">
              <w:t>понятий проблемы;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-грамотное использование</w:t>
            </w:r>
            <w:r w:rsidR="00D42E82" w:rsidRPr="00FD4A8A">
              <w:t xml:space="preserve"> </w:t>
            </w:r>
            <w:r w:rsidRPr="00FD4A8A">
              <w:t>терминологии;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</w:rPr>
            </w:pPr>
            <w:r w:rsidRPr="00FD4A8A">
              <w:rPr>
                <w:spacing w:val="-1"/>
              </w:rPr>
              <w:t xml:space="preserve">-сопоставление </w:t>
            </w:r>
            <w:r w:rsidRPr="00FD4A8A">
              <w:t xml:space="preserve">различных </w:t>
            </w:r>
            <w:r w:rsidRPr="00FD4A8A">
              <w:rPr>
                <w:spacing w:val="-2"/>
              </w:rPr>
              <w:t>точек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</w:pPr>
            <w:r w:rsidRPr="00FD4A8A">
              <w:rPr>
                <w:spacing w:val="-1"/>
              </w:rPr>
              <w:t xml:space="preserve">Зрения </w:t>
            </w:r>
            <w:r w:rsidRPr="00FD4A8A">
              <w:t>по проблеме</w:t>
            </w:r>
            <w:r w:rsidR="00D42E82" w:rsidRPr="00FD4A8A">
              <w:t xml:space="preserve"> </w:t>
            </w:r>
            <w:r w:rsidRPr="00FD4A8A">
              <w:t>изучения;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-наличие собственной авторской позиции, самостоятельность суждений;</w:t>
            </w:r>
            <w:r w:rsidR="00D42E82" w:rsidRPr="00FD4A8A">
              <w:t xml:space="preserve"> </w:t>
            </w:r>
            <w:r w:rsidRPr="00FD4A8A">
              <w:t>формулирование собственного оценочного отношения</w:t>
            </w:r>
            <w:r w:rsidR="00D42E82" w:rsidRPr="00FD4A8A">
              <w:t xml:space="preserve"> </w:t>
            </w:r>
            <w:r w:rsidRPr="00FD4A8A">
              <w:t>к рассматриваемому</w:t>
            </w:r>
            <w:r w:rsidR="00D42E82" w:rsidRPr="00FD4A8A">
              <w:t xml:space="preserve"> </w:t>
            </w:r>
            <w:r w:rsidRPr="00FD4A8A">
              <w:t>вопросу.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Умение работать с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первоисточниками: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-выделение</w:t>
            </w:r>
            <w:r w:rsidR="00D42E82" w:rsidRPr="00FD4A8A">
              <w:t xml:space="preserve"> </w:t>
            </w:r>
            <w:r w:rsidRPr="00FD4A8A">
              <w:t>главного;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-адекватное изложение мысли</w:t>
            </w:r>
            <w:r w:rsidR="00D42E82" w:rsidRPr="00FD4A8A">
              <w:t xml:space="preserve"> </w:t>
            </w:r>
            <w:r w:rsidRPr="00FD4A8A">
              <w:t>автора первоисточника собственными словами или</w:t>
            </w:r>
            <w:r w:rsidR="00D42E82" w:rsidRPr="00FD4A8A">
              <w:t xml:space="preserve"> </w:t>
            </w:r>
            <w:r w:rsidRPr="00FD4A8A">
              <w:t>с использованием</w:t>
            </w:r>
            <w:r w:rsidR="00D42E82" w:rsidRPr="00FD4A8A">
              <w:t xml:space="preserve"> </w:t>
            </w:r>
            <w:r w:rsidRPr="00FD4A8A">
              <w:t>цитирования;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-уместное и достаточное</w:t>
            </w:r>
            <w:r w:rsidR="00D42E82" w:rsidRPr="00FD4A8A">
              <w:t xml:space="preserve"> </w:t>
            </w:r>
            <w:r w:rsidRPr="00FD4A8A">
              <w:t>цитирование первоисточников;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 xml:space="preserve">-использование для освещения выбранной </w:t>
            </w:r>
            <w:r w:rsidRPr="00FD4A8A">
              <w:rPr>
                <w:spacing w:val="-3"/>
              </w:rPr>
              <w:t xml:space="preserve">темы </w:t>
            </w:r>
            <w:r w:rsidRPr="00FD4A8A">
              <w:t>не менее 5-7источников;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-круг, полнота использования</w:t>
            </w:r>
            <w:r w:rsidR="00D42E82" w:rsidRPr="00FD4A8A">
              <w:t xml:space="preserve"> </w:t>
            </w:r>
            <w:r w:rsidRPr="00FD4A8A">
              <w:t>литературных источников по проблеме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Грамотность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rPr>
                <w:spacing w:val="-3"/>
              </w:rPr>
            </w:pPr>
            <w:r w:rsidRPr="00FD4A8A">
              <w:t>-отсутствие орфографических,</w:t>
            </w:r>
            <w:r w:rsidR="00D42E82" w:rsidRPr="00FD4A8A">
              <w:t xml:space="preserve"> </w:t>
            </w:r>
            <w:r w:rsidRPr="00FD4A8A">
              <w:t>синтаксических, пунктуационных</w:t>
            </w:r>
            <w:r w:rsidR="00D42E82" w:rsidRPr="00FD4A8A">
              <w:t xml:space="preserve"> </w:t>
            </w:r>
            <w:r w:rsidRPr="00FD4A8A">
              <w:rPr>
                <w:spacing w:val="-3"/>
              </w:rPr>
              <w:t>ошибок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-грамотность и культура</w:t>
            </w:r>
            <w:r w:rsidR="00D42E82" w:rsidRPr="00FD4A8A">
              <w:t xml:space="preserve"> </w:t>
            </w:r>
            <w:r w:rsidRPr="00FD4A8A">
              <w:t>изложения;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 научный</w:t>
            </w:r>
            <w:r w:rsidR="00D42E82" w:rsidRPr="00FD4A8A">
              <w:t xml:space="preserve"> </w:t>
            </w:r>
            <w:r w:rsidRPr="00FD4A8A">
              <w:t>стиль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lastRenderedPageBreak/>
              <w:t>Умение оформлять письменную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работу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-правильное оформление ссылок на</w:t>
            </w:r>
            <w:r w:rsidR="00D42E82" w:rsidRPr="00FD4A8A">
              <w:t xml:space="preserve"> </w:t>
            </w:r>
            <w:r w:rsidRPr="00FD4A8A">
              <w:t>используемую литературу;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-грамотное составление списка</w:t>
            </w:r>
            <w:r w:rsidR="00D42E82" w:rsidRPr="00FD4A8A">
              <w:t xml:space="preserve"> </w:t>
            </w:r>
            <w:r w:rsidRPr="00FD4A8A">
              <w:t>использованной литературы;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-соблюдение требований к оформлению и</w:t>
            </w:r>
            <w:r w:rsidR="00D42E82" w:rsidRPr="00FD4A8A">
              <w:t xml:space="preserve"> </w:t>
            </w:r>
            <w:r w:rsidRPr="00FD4A8A">
              <w:t xml:space="preserve">объёму </w:t>
            </w:r>
            <w:r w:rsidR="00EA0DFD">
              <w:t>эссе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right"/>
              <w:rPr>
                <w:b/>
              </w:rPr>
            </w:pPr>
            <w:r w:rsidRPr="00FD4A8A"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lang w:val="en-US"/>
              </w:rPr>
            </w:pPr>
            <w:r w:rsidRPr="00FD4A8A">
              <w:rPr>
                <w:lang w:val="en-US"/>
              </w:rPr>
              <w:t>5</w:t>
            </w:r>
          </w:p>
        </w:tc>
      </w:tr>
    </w:tbl>
    <w:p w:rsidR="009B00E6" w:rsidRPr="00FD4A8A" w:rsidRDefault="009B00E6" w:rsidP="00FD4A8A">
      <w:pPr>
        <w:tabs>
          <w:tab w:val="left" w:pos="-2268"/>
        </w:tabs>
        <w:ind w:right="72"/>
        <w:jc w:val="center"/>
      </w:pPr>
    </w:p>
    <w:p w:rsidR="009B00E6" w:rsidRPr="00FD4A8A" w:rsidRDefault="009B00E6" w:rsidP="00FD4A8A">
      <w:pPr>
        <w:tabs>
          <w:tab w:val="left" w:pos="-2268"/>
        </w:tabs>
        <w:ind w:right="72"/>
        <w:jc w:val="center"/>
        <w:rPr>
          <w:b/>
        </w:rPr>
      </w:pPr>
      <w:r w:rsidRPr="00FD4A8A">
        <w:rPr>
          <w:b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Оценка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отлично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хорошо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удовлетворительно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неудовлетворительно</w:t>
            </w:r>
          </w:p>
        </w:tc>
      </w:tr>
    </w:tbl>
    <w:p w:rsidR="009B00E6" w:rsidRPr="00FD4A8A" w:rsidRDefault="009B00E6" w:rsidP="00FD4A8A">
      <w:pPr>
        <w:jc w:val="both"/>
      </w:pPr>
    </w:p>
    <w:p w:rsidR="009B00E6" w:rsidRPr="00FD4A8A" w:rsidRDefault="009B00E6" w:rsidP="00FD4A8A">
      <w:pPr>
        <w:pageBreakBefore/>
        <w:ind w:firstLine="709"/>
        <w:jc w:val="center"/>
        <w:rPr>
          <w:b/>
        </w:rPr>
      </w:pPr>
      <w:r w:rsidRPr="00FD4A8A">
        <w:rPr>
          <w:b/>
        </w:rPr>
        <w:lastRenderedPageBreak/>
        <w:t xml:space="preserve">Вопросы для самостоятельной работы </w:t>
      </w:r>
    </w:p>
    <w:p w:rsidR="00952417" w:rsidRPr="00952417" w:rsidRDefault="00952417" w:rsidP="00952417">
      <w:pPr>
        <w:numPr>
          <w:ilvl w:val="0"/>
          <w:numId w:val="15"/>
        </w:numPr>
        <w:spacing w:line="200" w:lineRule="atLeast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Понятие культуры и ее сущность. Культура в жизни людей и ее роль.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Структура культуры.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Содержание духовной культуры. Ее основные формы и виды.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Ценности культуры.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Основные функции культуры.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Миф, религия, искусство и наука как основополагающие институты культуры.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Истоки русской культуры.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Культура восточных славян.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Обычаи и обряды восточных славян.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Языческие верования восточных славян.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Культура Киевской Руси.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Крещение Киевской Руси и его последствия.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Древнерусское искусство.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Культура Московского царства (XIV-XVII вв.).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Петровские реформы в области культуры и их значение.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Культура России XIX века: ее характер и особенности.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Характер и особенности культуры "серебряного века".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Художественная культура "серебряного века".</w:t>
      </w:r>
    </w:p>
    <w:p w:rsidR="00952417" w:rsidRPr="00952417" w:rsidRDefault="00952417" w:rsidP="00952417">
      <w:pPr>
        <w:pStyle w:val="ad"/>
        <w:numPr>
          <w:ilvl w:val="0"/>
          <w:numId w:val="15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Культура России советского периода: ее характер и особенности.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Основные достижения культуры России советского периода.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Система защиты культурных ценностей в России в допетровскую, петровскую эпохи и в Х</w:t>
      </w:r>
      <w:r w:rsidRPr="00952417">
        <w:rPr>
          <w:rFonts w:ascii="Thorndale AMT" w:hAnsi="Thorndale AMT"/>
          <w:lang w:val="en-US"/>
        </w:rPr>
        <w:t>VIII</w:t>
      </w:r>
      <w:r w:rsidRPr="00952417">
        <w:rPr>
          <w:rFonts w:ascii="Thorndale AMT" w:hAnsi="Thorndale AMT"/>
        </w:rPr>
        <w:t xml:space="preserve"> в.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Система защиты российских культурных ценностей в Х</w:t>
      </w:r>
      <w:r w:rsidRPr="00952417">
        <w:rPr>
          <w:rFonts w:ascii="Thorndale AMT" w:hAnsi="Thorndale AMT"/>
          <w:lang w:val="en-US"/>
        </w:rPr>
        <w:t>I</w:t>
      </w:r>
      <w:r w:rsidRPr="00952417">
        <w:rPr>
          <w:rFonts w:ascii="Thorndale AMT" w:hAnsi="Thorndale AMT"/>
        </w:rPr>
        <w:t>Х в.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Государственная забота об охране отечественных культурных ценностей в советский период.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Российская государственная система защиты культурного наследия на современном этапе. Нормативные акты и действующие программы.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Роль Совета Европы и ЮНЕСКО в международном культурном сотрудничестве. Основные документы ЮНЕСКО.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Памятники российской культуры, включённые в Список всемирного наследия. Взаимосвязь Министерства культуры РФ с международными неправительственными организациями, относящихся к системе ЮНЕСКО.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Актуальность проблем сохранения и развития народной художественной культуры в современности.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Сущность и функции народной художественной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Этнос. Этнический менталитет. Национальный характер.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Взаимодействие народной художественной культуры с другими науками.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Влияние православного христианства на развитие народной художественной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Социальные типы культуры (массовая, элитарная, народная, профессиональная).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Особенности русского типа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 xml:space="preserve">Роль реформ Петра </w:t>
      </w:r>
      <w:r w:rsidRPr="00952417">
        <w:rPr>
          <w:rFonts w:ascii="Thorndale AMT" w:hAnsi="Thorndale AMT"/>
          <w:lang w:val="en-US"/>
        </w:rPr>
        <w:t>I</w:t>
      </w:r>
      <w:r w:rsidRPr="00952417">
        <w:rPr>
          <w:rFonts w:ascii="Thorndale AMT" w:hAnsi="Thorndale AMT"/>
        </w:rPr>
        <w:t xml:space="preserve"> в развитии народной художественной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Основные направления и формы деятельности учреждений культуры по сохранению и развитию традиций народной художественной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Русский фольклор и любительское (самодеятельное) художественное творчество в России в Х</w:t>
      </w:r>
      <w:r w:rsidRPr="00952417">
        <w:rPr>
          <w:rFonts w:ascii="Thorndale AMT" w:hAnsi="Thorndale AMT"/>
          <w:lang w:val="en-US"/>
        </w:rPr>
        <w:t>I</w:t>
      </w:r>
      <w:r w:rsidRPr="00952417">
        <w:rPr>
          <w:rFonts w:ascii="Thorndale AMT" w:hAnsi="Thorndale AMT"/>
        </w:rPr>
        <w:t>Х-ХХ вв.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Русь языческая IX-XII вв.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Теория игры Хейзинги.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Теория этногенеза Л. Гумилева.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Земледельческий календарь славян.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Детский фольклор.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Эпический жанр народной художественной культуры.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Фольклорный театр.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Малые жанры фольклора.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Песенное творчество в народной художественной культуре.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Праздник весеннего цикла «Масленица».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Праздник весеннего цикла «Пасха».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Праздник весеннего цикла «Троица».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Святочные гулянья.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Осенние праздники (Покров и Кузьминки).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Понятие фольклора.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Декоративно-прикладное творчество.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Принципы классификации русского народного костюма.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Мифология славян.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Традиционный свадебный обряд.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lastRenderedPageBreak/>
        <w:t>Жанры народной хореографии.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Народные игры.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Этнокультурные группы русских Сибири.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Фольклорное молодежное движение.</w:t>
      </w:r>
    </w:p>
    <w:p w:rsidR="00952417" w:rsidRPr="00952417" w:rsidRDefault="00952417" w:rsidP="00952417">
      <w:pPr>
        <w:pStyle w:val="a3"/>
        <w:numPr>
          <w:ilvl w:val="0"/>
          <w:numId w:val="15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Смеховая культура в народной художественной культуре.</w:t>
      </w:r>
    </w:p>
    <w:p w:rsidR="004045C2" w:rsidRPr="00952417" w:rsidRDefault="004045C2" w:rsidP="00FD4A8A">
      <w:pPr>
        <w:jc w:val="center"/>
        <w:rPr>
          <w:b/>
        </w:rPr>
      </w:pPr>
    </w:p>
    <w:p w:rsidR="009B00E6" w:rsidRPr="00FD4A8A" w:rsidRDefault="009B00E6" w:rsidP="00FD4A8A">
      <w:pPr>
        <w:jc w:val="center"/>
        <w:rPr>
          <w:b/>
        </w:rPr>
      </w:pPr>
      <w:r w:rsidRPr="00FD4A8A">
        <w:rPr>
          <w:b/>
        </w:rPr>
        <w:t>Вопросы для самопроверки, диалогов, обсуждений, дискуссий</w:t>
      </w:r>
    </w:p>
    <w:p w:rsidR="009B00E6" w:rsidRPr="00FD4A8A" w:rsidRDefault="009B00E6" w:rsidP="00FD4A8A">
      <w:pPr>
        <w:suppressAutoHyphens w:val="0"/>
        <w:jc w:val="center"/>
        <w:rPr>
          <w:b/>
        </w:rPr>
      </w:pPr>
      <w:r w:rsidRPr="00FD4A8A">
        <w:rPr>
          <w:b/>
        </w:rPr>
        <w:t>соответствуют вопросам для самостоятельной работы</w:t>
      </w:r>
    </w:p>
    <w:p w:rsidR="00352EE8" w:rsidRPr="00FD4A8A" w:rsidRDefault="00352EE8" w:rsidP="00FD4A8A">
      <w:pPr>
        <w:suppressAutoHyphens w:val="0"/>
        <w:ind w:left="720"/>
        <w:jc w:val="both"/>
        <w:rPr>
          <w:b/>
        </w:rPr>
      </w:pPr>
    </w:p>
    <w:p w:rsidR="00352EE8" w:rsidRPr="00FD4A8A" w:rsidRDefault="00352EE8" w:rsidP="00FD4A8A">
      <w:pPr>
        <w:suppressAutoHyphens w:val="0"/>
        <w:ind w:left="720"/>
        <w:jc w:val="center"/>
        <w:rPr>
          <w:b/>
        </w:rPr>
      </w:pPr>
      <w:r w:rsidRPr="00FD4A8A">
        <w:rPr>
          <w:b/>
        </w:rPr>
        <w:t>Методические материалы</w:t>
      </w:r>
    </w:p>
    <w:p w:rsidR="009B00E6" w:rsidRPr="00FD4A8A" w:rsidRDefault="009B00E6" w:rsidP="00FD4A8A">
      <w:pPr>
        <w:widowControl w:val="0"/>
        <w:jc w:val="center"/>
        <w:rPr>
          <w:b/>
          <w:bCs/>
        </w:rPr>
      </w:pPr>
      <w:r w:rsidRPr="00FD4A8A">
        <w:rPr>
          <w:b/>
          <w:bCs/>
        </w:rPr>
        <w:t>Алгоритм оценивания выступления, сообщения</w:t>
      </w:r>
      <w:r w:rsidR="004045C2" w:rsidRPr="00FD4A8A">
        <w:rPr>
          <w:b/>
          <w:bCs/>
        </w:rPr>
        <w:t xml:space="preserve"> </w:t>
      </w:r>
      <w:r w:rsidRPr="00FD4A8A">
        <w:rPr>
          <w:b/>
          <w:bCs/>
        </w:rPr>
        <w:t xml:space="preserve">на семинаре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Балл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jc w:val="both"/>
            </w:pPr>
            <w:r w:rsidRPr="00FD4A8A">
              <w:t>Соответствие содержания заявленной теме. Доклад содержит сформулированное</w:t>
            </w:r>
            <w:r w:rsidR="004045C2" w:rsidRPr="00FD4A8A">
              <w:t xml:space="preserve"> </w:t>
            </w:r>
            <w:r w:rsidRPr="00FD4A8A">
              <w:t>исследуемое (рассматриваемое) теоретическое положение(тезис или группа тезисов), при</w:t>
            </w:r>
            <w:r w:rsidR="004045C2" w:rsidRPr="00FD4A8A">
              <w:t xml:space="preserve"> </w:t>
            </w:r>
            <w:r w:rsidRPr="00FD4A8A">
              <w:t>этом:</w:t>
            </w:r>
          </w:p>
          <w:p w:rsidR="009B00E6" w:rsidRPr="00FD4A8A" w:rsidRDefault="009B00E6" w:rsidP="00FD4A8A">
            <w:pPr>
              <w:jc w:val="both"/>
            </w:pPr>
            <w:r w:rsidRPr="00FD4A8A">
              <w:rPr>
                <w:spacing w:val="-1"/>
              </w:rPr>
              <w:t xml:space="preserve">Определено </w:t>
            </w:r>
            <w:r w:rsidRPr="00FD4A8A">
              <w:t xml:space="preserve">место </w:t>
            </w:r>
            <w:r w:rsidRPr="00FD4A8A">
              <w:rPr>
                <w:spacing w:val="-1"/>
              </w:rPr>
              <w:t>исследуемого</w:t>
            </w:r>
            <w:r w:rsidRPr="00FD4A8A">
              <w:t xml:space="preserve">(рассматриваемого) тезиса в теории </w:t>
            </w:r>
            <w:r w:rsidRPr="00FD4A8A">
              <w:rPr>
                <w:i/>
              </w:rPr>
              <w:t>управления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проектами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Обозначен круг понятий и терминов, необходимых для описания исследуемого (рассматриваемого) тезиса.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Приведены описания и сравнения</w:t>
            </w:r>
            <w:r w:rsidR="004045C2" w:rsidRPr="00FD4A8A">
              <w:t xml:space="preserve"> </w:t>
            </w:r>
            <w:r w:rsidRPr="00FD4A8A">
              <w:t xml:space="preserve">примеров использования исследуемого тезиса </w:t>
            </w:r>
            <w:r w:rsidRPr="00FD4A8A">
              <w:rPr>
                <w:i/>
              </w:rPr>
              <w:t>в мировой и российской практике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управления проектами (в случае отсутствия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российских примеров, приводится не менее двух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примеров из мировой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практики)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Доклад разделен на смысловые части</w:t>
            </w:r>
            <w:r w:rsidR="004045C2" w:rsidRPr="00FD4A8A">
              <w:t xml:space="preserve"> </w:t>
            </w:r>
            <w:r w:rsidRPr="00FD4A8A">
              <w:t>и наличествует логика рассуждений при переходе</w:t>
            </w:r>
            <w:r w:rsidR="004045C2" w:rsidRPr="00FD4A8A">
              <w:t xml:space="preserve"> </w:t>
            </w:r>
            <w:r w:rsidRPr="00FD4A8A">
              <w:rPr>
                <w:spacing w:val="-3"/>
              </w:rPr>
              <w:t>от</w:t>
            </w:r>
            <w:r w:rsidRPr="00FD4A8A">
              <w:t xml:space="preserve"> одной части к</w:t>
            </w:r>
            <w:r w:rsidR="004045C2" w:rsidRPr="00FD4A8A">
              <w:t xml:space="preserve"> </w:t>
            </w:r>
            <w:r w:rsidRPr="00FD4A8A">
              <w:t>другой.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В докладе сделаны промежуточные и конечные выводы.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rPr>
                <w:spacing w:val="-2"/>
              </w:rPr>
              <w:t xml:space="preserve">Подача </w:t>
            </w:r>
            <w:r w:rsidRPr="00FD4A8A">
              <w:rPr>
                <w:spacing w:val="-1"/>
              </w:rPr>
              <w:t xml:space="preserve">материала </w:t>
            </w:r>
            <w:r w:rsidRPr="00FD4A8A">
              <w:rPr>
                <w:spacing w:val="-2"/>
              </w:rPr>
              <w:t xml:space="preserve">выступления: </w:t>
            </w:r>
            <w:r w:rsidRPr="00FD4A8A">
              <w:rPr>
                <w:spacing w:val="-1"/>
              </w:rPr>
              <w:t>свободное</w:t>
            </w:r>
            <w:r w:rsidR="004045C2" w:rsidRPr="00FD4A8A">
              <w:rPr>
                <w:spacing w:val="-1"/>
              </w:rPr>
              <w:t xml:space="preserve"> </w:t>
            </w:r>
            <w:r w:rsidRPr="00FD4A8A">
              <w:t>владение содержанием, общение с</w:t>
            </w:r>
            <w:r w:rsidR="004045C2" w:rsidRPr="00FD4A8A">
              <w:t xml:space="preserve"> </w:t>
            </w:r>
            <w:r w:rsidRPr="00FD4A8A">
              <w:t>аудиторией.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В докладе присутствует ссылка на</w:t>
            </w:r>
            <w:r w:rsidR="004045C2" w:rsidRPr="00FD4A8A">
              <w:t xml:space="preserve"> </w:t>
            </w:r>
            <w:r w:rsidRPr="00FD4A8A">
              <w:t>источники, авторов</w:t>
            </w:r>
            <w:r w:rsidR="004045C2" w:rsidRPr="00FD4A8A">
              <w:t xml:space="preserve"> </w:t>
            </w:r>
            <w:r w:rsidRPr="00FD4A8A">
              <w:t>исследований.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Ответное слово докладчика (чёткие ответы на вопросы).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right"/>
              <w:rPr>
                <w:b/>
              </w:rPr>
            </w:pPr>
            <w:r w:rsidRPr="00FD4A8A"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5</w:t>
            </w:r>
          </w:p>
        </w:tc>
      </w:tr>
    </w:tbl>
    <w:p w:rsidR="004045C2" w:rsidRPr="00FD4A8A" w:rsidRDefault="004045C2" w:rsidP="00FD4A8A">
      <w:pPr>
        <w:tabs>
          <w:tab w:val="left" w:pos="-2268"/>
        </w:tabs>
        <w:ind w:left="1080" w:right="72"/>
        <w:rPr>
          <w:b/>
        </w:rPr>
      </w:pPr>
    </w:p>
    <w:p w:rsidR="009B00E6" w:rsidRPr="00FD4A8A" w:rsidRDefault="009B00E6" w:rsidP="00FD4A8A">
      <w:pPr>
        <w:tabs>
          <w:tab w:val="left" w:pos="-2268"/>
        </w:tabs>
        <w:ind w:left="1080" w:right="72"/>
        <w:jc w:val="center"/>
        <w:rPr>
          <w:b/>
        </w:rPr>
      </w:pPr>
      <w:r w:rsidRPr="00FD4A8A">
        <w:rPr>
          <w:b/>
        </w:rPr>
        <w:t>Шкала оценивания</w:t>
      </w:r>
    </w:p>
    <w:p w:rsidR="004045C2" w:rsidRPr="00FD4A8A" w:rsidRDefault="004045C2" w:rsidP="00FD4A8A">
      <w:pPr>
        <w:tabs>
          <w:tab w:val="left" w:pos="-2268"/>
        </w:tabs>
        <w:ind w:left="1080" w:right="72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Оценка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отлично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хорошо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удовлетворительно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неудовлетворительно</w:t>
            </w:r>
          </w:p>
        </w:tc>
      </w:tr>
    </w:tbl>
    <w:p w:rsidR="00A12633" w:rsidRPr="00FD4A8A" w:rsidRDefault="009B00E6" w:rsidP="00FD4A8A">
      <w:pPr>
        <w:jc w:val="center"/>
      </w:pPr>
      <w:r w:rsidRPr="00FD4A8A">
        <w:rPr>
          <w:b/>
        </w:rPr>
        <w:br w:type="page"/>
      </w:r>
    </w:p>
    <w:p w:rsidR="00A805B3" w:rsidRPr="00952417" w:rsidRDefault="005B7F8B" w:rsidP="00FD4A8A">
      <w:pPr>
        <w:jc w:val="center"/>
        <w:rPr>
          <w:b/>
        </w:rPr>
      </w:pPr>
      <w:r w:rsidRPr="00952417">
        <w:rPr>
          <w:b/>
        </w:rPr>
        <w:lastRenderedPageBreak/>
        <w:t xml:space="preserve">Перечень вопросов для промежуточной аттестации (к </w:t>
      </w:r>
      <w:r w:rsidR="00952417" w:rsidRPr="00952417">
        <w:rPr>
          <w:b/>
        </w:rPr>
        <w:t>зачету</w:t>
      </w:r>
      <w:r w:rsidRPr="00952417">
        <w:rPr>
          <w:b/>
        </w:rPr>
        <w:t>)</w:t>
      </w:r>
    </w:p>
    <w:p w:rsidR="004045C2" w:rsidRPr="00952417" w:rsidRDefault="004045C2" w:rsidP="00FD4A8A">
      <w:pPr>
        <w:jc w:val="center"/>
        <w:rPr>
          <w:b/>
        </w:rPr>
      </w:pPr>
    </w:p>
    <w:p w:rsidR="00952417" w:rsidRPr="00952417" w:rsidRDefault="00952417" w:rsidP="00952417">
      <w:pPr>
        <w:numPr>
          <w:ilvl w:val="0"/>
          <w:numId w:val="16"/>
        </w:numPr>
        <w:spacing w:line="200" w:lineRule="atLeast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Понятие культуры и ее сущность. Культура в жизни людей и ее роль.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Структура культуры.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Содержание духовной культуры. Ее основные формы и виды.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Ценности культуры.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Основные функции культуры.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Миф, религия, искусство и наука как основополагающие институты культуры.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Проблема «открытости» системы образования для социокультурных коммуникаций и сохранения традиций и ценностей системы образования.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Воспитание исторической памяти в контексте государственной политики модернизации системы общего исторического образования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Семейно-бытовые праздники и обряды на Руси и их культурно-образовательный потенциал.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Влияние христианства на содержание и формы бытования народной художественной культуры в Древней Руси.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 xml:space="preserve">Роль реформ Петра </w:t>
      </w:r>
      <w:r w:rsidRPr="00952417">
        <w:rPr>
          <w:lang w:val="en-US"/>
        </w:rPr>
        <w:t>I</w:t>
      </w:r>
      <w:r w:rsidRPr="00952417">
        <w:t xml:space="preserve"> в развитии русской народной художественной культуры.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Основные направления и формы деятельности современных учреждений культуры по сохранению и развитию традиций народной художественной культуры.</w:t>
      </w:r>
    </w:p>
    <w:p w:rsidR="00952417" w:rsidRPr="00952417" w:rsidRDefault="00952417" w:rsidP="00952417">
      <w:pPr>
        <w:numPr>
          <w:ilvl w:val="0"/>
          <w:numId w:val="16"/>
        </w:numPr>
        <w:tabs>
          <w:tab w:val="left" w:pos="426"/>
        </w:tabs>
        <w:suppressAutoHyphens w:val="0"/>
        <w:jc w:val="both"/>
      </w:pPr>
      <w:r w:rsidRPr="00952417">
        <w:t>Фестивали и конкурсы народного художественного творчества. Их роль в развитии и сохранении культуры.</w:t>
      </w:r>
    </w:p>
    <w:p w:rsidR="00952417" w:rsidRPr="00952417" w:rsidRDefault="00952417" w:rsidP="00952417">
      <w:pPr>
        <w:pStyle w:val="ad"/>
        <w:numPr>
          <w:ilvl w:val="0"/>
          <w:numId w:val="16"/>
        </w:numPr>
        <w:spacing w:line="200" w:lineRule="atLeast"/>
        <w:jc w:val="both"/>
        <w:rPr>
          <w:rFonts w:ascii="Thorndale AMT" w:hAnsi="Thorndale AMT"/>
          <w:sz w:val="20"/>
          <w:szCs w:val="20"/>
        </w:rPr>
      </w:pPr>
      <w:r w:rsidRPr="00952417">
        <w:rPr>
          <w:rFonts w:ascii="Thorndale AMT" w:hAnsi="Thorndale AMT"/>
          <w:sz w:val="20"/>
          <w:szCs w:val="20"/>
        </w:rPr>
        <w:t>Петровские реформы в области культуры и их значение для традиционной культуры.</w:t>
      </w:r>
    </w:p>
    <w:p w:rsidR="00952417" w:rsidRPr="00952417" w:rsidRDefault="00952417" w:rsidP="00952417">
      <w:pPr>
        <w:pStyle w:val="a3"/>
        <w:numPr>
          <w:ilvl w:val="0"/>
          <w:numId w:val="16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 xml:space="preserve">Система защиты российских культурных в </w:t>
      </w:r>
      <w:r w:rsidRPr="00952417">
        <w:rPr>
          <w:rFonts w:ascii="Thorndale AMT" w:hAnsi="Thorndale AMT"/>
          <w:lang w:val="en-US"/>
        </w:rPr>
        <w:t>XXI</w:t>
      </w:r>
      <w:r w:rsidRPr="00952417">
        <w:rPr>
          <w:rFonts w:ascii="Thorndale AMT" w:hAnsi="Thorndale AMT"/>
        </w:rPr>
        <w:t xml:space="preserve"> в.</w:t>
      </w:r>
    </w:p>
    <w:p w:rsidR="00952417" w:rsidRPr="00952417" w:rsidRDefault="00952417" w:rsidP="00952417">
      <w:pPr>
        <w:pStyle w:val="a3"/>
        <w:numPr>
          <w:ilvl w:val="0"/>
          <w:numId w:val="16"/>
        </w:numPr>
        <w:spacing w:line="200" w:lineRule="atLeast"/>
        <w:contextualSpacing w:val="0"/>
        <w:jc w:val="both"/>
        <w:rPr>
          <w:rFonts w:ascii="Thorndale AMT" w:hAnsi="Thorndale AMT" w:hint="eastAsia"/>
        </w:rPr>
      </w:pPr>
      <w:r w:rsidRPr="00952417">
        <w:rPr>
          <w:rFonts w:ascii="Thorndale AMT" w:hAnsi="Thorndale AMT"/>
        </w:rPr>
        <w:t>Российская государственная система защиты культурного наследия на современном этапе. Нормативные акты и действующие программы.</w:t>
      </w:r>
    </w:p>
    <w:p w:rsidR="004045C2" w:rsidRPr="00952417" w:rsidRDefault="004045C2" w:rsidP="00FD4A8A">
      <w:pPr>
        <w:pStyle w:val="a3"/>
        <w:tabs>
          <w:tab w:val="left" w:pos="426"/>
        </w:tabs>
        <w:ind w:left="0"/>
        <w:jc w:val="both"/>
      </w:pPr>
    </w:p>
    <w:p w:rsidR="00A12633" w:rsidRPr="00FD4A8A" w:rsidRDefault="00A12633" w:rsidP="00FD4A8A">
      <w:pPr>
        <w:pStyle w:val="a3"/>
        <w:tabs>
          <w:tab w:val="left" w:pos="2295"/>
        </w:tabs>
        <w:jc w:val="center"/>
      </w:pPr>
      <w:r w:rsidRPr="00FD4A8A">
        <w:rPr>
          <w:b/>
        </w:rPr>
        <w:t>Критерии оценки</w:t>
      </w:r>
    </w:p>
    <w:p w:rsidR="00A12633" w:rsidRPr="00FD4A8A" w:rsidRDefault="00A12633" w:rsidP="00FD4A8A">
      <w:pPr>
        <w:ind w:right="72"/>
      </w:pPr>
      <w:r w:rsidRPr="00FD4A8A">
        <w:t>(</w:t>
      </w:r>
      <w:r w:rsidR="004045C2" w:rsidRPr="00FD4A8A">
        <w:rPr>
          <w:spacing w:val="-1"/>
        </w:rPr>
        <w:t>критерии</w:t>
      </w:r>
      <w:r w:rsidR="004045C2" w:rsidRPr="00FD4A8A">
        <w:t xml:space="preserve"> </w:t>
      </w:r>
      <w:r w:rsidRPr="00FD4A8A">
        <w:t>по</w:t>
      </w:r>
      <w:r w:rsidRPr="00FD4A8A">
        <w:rPr>
          <w:spacing w:val="-1"/>
        </w:rPr>
        <w:t>к</w:t>
      </w:r>
      <w:r w:rsidRPr="00FD4A8A">
        <w:rPr>
          <w:spacing w:val="1"/>
        </w:rPr>
        <w:t>а</w:t>
      </w:r>
      <w:r w:rsidRPr="00FD4A8A">
        <w:t>з</w:t>
      </w:r>
      <w:r w:rsidRPr="00FD4A8A">
        <w:rPr>
          <w:spacing w:val="6"/>
        </w:rPr>
        <w:t>а</w:t>
      </w:r>
      <w:r w:rsidRPr="00FD4A8A">
        <w:rPr>
          <w:spacing w:val="-1"/>
        </w:rPr>
        <w:t>т</w:t>
      </w:r>
      <w:r w:rsidRPr="00FD4A8A">
        <w:rPr>
          <w:spacing w:val="1"/>
        </w:rPr>
        <w:t>е</w:t>
      </w:r>
      <w:r w:rsidRPr="00FD4A8A">
        <w:t>л</w:t>
      </w:r>
      <w:r w:rsidRPr="00FD4A8A">
        <w:rPr>
          <w:spacing w:val="1"/>
        </w:rPr>
        <w:t>е</w:t>
      </w:r>
      <w:r w:rsidRPr="00FD4A8A">
        <w:t>й</w:t>
      </w:r>
      <w:r w:rsidR="004045C2" w:rsidRPr="00FD4A8A">
        <w:t xml:space="preserve"> </w:t>
      </w:r>
      <w:r w:rsidRPr="00FD4A8A">
        <w:t>оц</w:t>
      </w:r>
      <w:r w:rsidRPr="00FD4A8A">
        <w:rPr>
          <w:spacing w:val="1"/>
        </w:rPr>
        <w:t>е</w:t>
      </w:r>
      <w:r w:rsidRPr="00FD4A8A">
        <w:rPr>
          <w:spacing w:val="4"/>
        </w:rPr>
        <w:t>н</w:t>
      </w:r>
      <w:r w:rsidRPr="00FD4A8A">
        <w:rPr>
          <w:spacing w:val="-1"/>
        </w:rPr>
        <w:t>к</w:t>
      </w:r>
      <w:r w:rsidRPr="00FD4A8A">
        <w:t>и</w:t>
      </w:r>
      <w:r w:rsidR="004045C2" w:rsidRPr="00FD4A8A">
        <w:t xml:space="preserve"> </w:t>
      </w:r>
      <w:r w:rsidRPr="00FD4A8A">
        <w:rPr>
          <w:spacing w:val="1"/>
        </w:rPr>
        <w:t>с</w:t>
      </w:r>
      <w:r w:rsidRPr="00FD4A8A">
        <w:rPr>
          <w:spacing w:val="2"/>
        </w:rPr>
        <w:t>ф</w:t>
      </w:r>
      <w:r w:rsidRPr="00FD4A8A">
        <w:t>ор</w:t>
      </w:r>
      <w:r w:rsidRPr="00FD4A8A">
        <w:rPr>
          <w:spacing w:val="1"/>
        </w:rPr>
        <w:t>м</w:t>
      </w:r>
      <w:r w:rsidRPr="00FD4A8A">
        <w:t>ир</w:t>
      </w:r>
      <w:r w:rsidRPr="00FD4A8A">
        <w:rPr>
          <w:spacing w:val="5"/>
        </w:rPr>
        <w:t>о</w:t>
      </w:r>
      <w:r w:rsidRPr="00FD4A8A">
        <w:rPr>
          <w:spacing w:val="-2"/>
        </w:rPr>
        <w:t>в</w:t>
      </w:r>
      <w:r w:rsidRPr="00FD4A8A">
        <w:rPr>
          <w:spacing w:val="1"/>
        </w:rPr>
        <w:t>а</w:t>
      </w:r>
      <w:r w:rsidRPr="00FD4A8A">
        <w:t>нно</w:t>
      </w:r>
      <w:r w:rsidRPr="00FD4A8A">
        <w:rPr>
          <w:spacing w:val="6"/>
        </w:rPr>
        <w:t>с</w:t>
      </w:r>
      <w:r w:rsidRPr="00FD4A8A">
        <w:rPr>
          <w:spacing w:val="-1"/>
        </w:rPr>
        <w:t>т</w:t>
      </w:r>
      <w:r w:rsidRPr="00FD4A8A">
        <w:t>и планируемых результатов обучения)</w:t>
      </w: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1985"/>
      </w:tblGrid>
      <w:tr w:rsidR="00FD4A8A" w:rsidRPr="00FD4A8A" w:rsidTr="00340D1F">
        <w:trPr>
          <w:trHeight w:val="414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 w:rsidRPr="00FD4A8A">
              <w:rPr>
                <w:rFonts w:eastAsia="Calibri"/>
                <w:b/>
                <w:bCs/>
                <w:color w:val="000000"/>
                <w:kern w:val="24"/>
              </w:rPr>
              <w:t>Планируемые результаты обучения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jc w:val="center"/>
              <w:rPr>
                <w:color w:val="000000"/>
                <w:kern w:val="24"/>
                <w:lang w:eastAsia="ko-KR"/>
              </w:rPr>
            </w:pPr>
            <w:r w:rsidRPr="00FD4A8A">
              <w:rPr>
                <w:b/>
                <w:bCs/>
                <w:color w:val="000000"/>
                <w:kern w:val="24"/>
              </w:rPr>
              <w:t>Критерии оценивания результатов обучения</w:t>
            </w:r>
          </w:p>
        </w:tc>
      </w:tr>
      <w:tr w:rsidR="00FD4A8A" w:rsidRPr="00FD4A8A" w:rsidTr="00340D1F">
        <w:trPr>
          <w:trHeight w:val="414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autoSpaceDE w:val="0"/>
              <w:jc w:val="both"/>
              <w:rPr>
                <w:rFonts w:eastAsia="Calibri"/>
                <w:b/>
                <w:bCs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FD4A8A" w:rsidRPr="00FD4A8A" w:rsidRDefault="00FD4A8A" w:rsidP="00FD4A8A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5</w:t>
            </w:r>
          </w:p>
        </w:tc>
      </w:tr>
      <w:tr w:rsidR="00952417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autoSpaceDE w:val="0"/>
              <w:jc w:val="both"/>
              <w:rPr>
                <w:b/>
              </w:rPr>
            </w:pPr>
            <w:r w:rsidRPr="00952417">
              <w:rPr>
                <w:b/>
              </w:rPr>
              <w:t>УК-5</w:t>
            </w:r>
          </w:p>
          <w:p w:rsidR="00952417" w:rsidRPr="00952417" w:rsidRDefault="00952417" w:rsidP="00FD4A8A">
            <w:pPr>
              <w:autoSpaceDE w:val="0"/>
              <w:jc w:val="both"/>
              <w:rPr>
                <w:b/>
              </w:rPr>
            </w:pPr>
            <w:r w:rsidRPr="00952417">
              <w:rPr>
                <w:b/>
              </w:rPr>
              <w:t>знать</w:t>
            </w:r>
          </w:p>
          <w:p w:rsidR="00952417" w:rsidRPr="00952417" w:rsidRDefault="00952417" w:rsidP="00952417">
            <w:pPr>
              <w:autoSpaceDE w:val="0"/>
              <w:jc w:val="both"/>
              <w:rPr>
                <w:b/>
              </w:rPr>
            </w:pPr>
            <w:r w:rsidRPr="00952417">
              <w:rPr>
                <w:rFonts w:eastAsia="TimesNewRomanPSMT"/>
                <w:lang w:eastAsia="ru-RU"/>
              </w:rPr>
              <w:t>особенности поведения и мотивации людей различного социального и культурного происхождения причины появления социальных обычаев и различий, основные черты традиционной культуры, элементы ее структуры</w:t>
            </w:r>
            <w:r w:rsidRPr="00952417">
              <w:rPr>
                <w:rFonts w:eastAsia="TimesNewRomanPSMT"/>
                <w:lang w:eastAsia="ru-RU"/>
              </w:rPr>
              <w:br/>
              <w:t>, историю и современное состояние традиционной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952417">
              <w:rPr>
                <w:color w:val="000000"/>
                <w:kern w:val="24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952417">
              <w:rPr>
                <w:color w:val="000000"/>
                <w:kern w:val="24"/>
                <w:lang w:eastAsia="ko-KR"/>
              </w:rPr>
              <w:t xml:space="preserve">В слабой степени знает </w:t>
            </w:r>
            <w:r w:rsidRPr="00952417">
              <w:rPr>
                <w:rFonts w:eastAsia="TimesNewRomanPSMT"/>
                <w:lang w:eastAsia="ru-RU"/>
              </w:rPr>
              <w:t>особенности поведения и мотивации людей различного социального и культурного происхождения причины появления социальных обычаев и различий, основные черты традиционной культуры, элементы ее структуры</w:t>
            </w:r>
            <w:r w:rsidRPr="00952417">
              <w:rPr>
                <w:rFonts w:eastAsia="TimesNewRomanPSMT"/>
                <w:lang w:eastAsia="ru-RU"/>
              </w:rPr>
              <w:br/>
              <w:t>, историю и современное состояние традиционной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952417">
              <w:rPr>
                <w:color w:val="000000"/>
                <w:kern w:val="24"/>
                <w:lang w:eastAsia="ko-KR"/>
              </w:rPr>
              <w:t xml:space="preserve">Знает </w:t>
            </w:r>
            <w:r w:rsidRPr="00952417">
              <w:rPr>
                <w:rFonts w:eastAsia="TimesNewRomanPSMT"/>
                <w:lang w:eastAsia="ru-RU"/>
              </w:rPr>
              <w:t>особенности поведения и мотивации людей различного социального и культурного происхождения причины появления социальных обычаев и различий, основные черты традиционной культуры, элементы ее структуры</w:t>
            </w:r>
            <w:r w:rsidRPr="00952417">
              <w:rPr>
                <w:rFonts w:eastAsia="TimesNewRomanPSMT"/>
                <w:lang w:eastAsia="ru-RU"/>
              </w:rPr>
              <w:br/>
              <w:t>, историю и современное состояние традиционной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952417">
              <w:rPr>
                <w:color w:val="000000"/>
                <w:kern w:val="24"/>
                <w:lang w:eastAsia="ko-KR"/>
              </w:rPr>
              <w:t xml:space="preserve">Знает и анализирует </w:t>
            </w:r>
            <w:r w:rsidRPr="00952417">
              <w:rPr>
                <w:rFonts w:eastAsia="TimesNewRomanPSMT"/>
                <w:lang w:eastAsia="ru-RU"/>
              </w:rPr>
              <w:t>особенности поведения и мотивации людей различного социального и культурного происхождения причины появления социальных обычаев и различий, основные черты традиционной культуры, элементы ее структуры</w:t>
            </w:r>
            <w:r w:rsidRPr="00952417">
              <w:rPr>
                <w:rFonts w:eastAsia="TimesNewRomanPSMT"/>
                <w:lang w:eastAsia="ru-RU"/>
              </w:rPr>
              <w:br/>
              <w:t>, историю и современное состояние традиционной культуры</w:t>
            </w:r>
          </w:p>
        </w:tc>
      </w:tr>
      <w:tr w:rsidR="00FD4A8A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FD4A8A">
              <w:rPr>
                <w:b/>
              </w:rPr>
              <w:t>К-</w:t>
            </w:r>
            <w:r w:rsidR="00812242">
              <w:rPr>
                <w:b/>
              </w:rPr>
              <w:t>3</w:t>
            </w:r>
          </w:p>
          <w:p w:rsidR="00FD4A8A" w:rsidRPr="00FD4A8A" w:rsidRDefault="00FD4A8A" w:rsidP="00FD4A8A">
            <w:pPr>
              <w:autoSpaceDE w:val="0"/>
              <w:jc w:val="both"/>
            </w:pPr>
            <w:r w:rsidRPr="00FD4A8A">
              <w:t>знать:</w:t>
            </w:r>
          </w:p>
          <w:p w:rsidR="00FD4A8A" w:rsidRDefault="00FD4A8A" w:rsidP="00FD4A8A">
            <w:pPr>
              <w:shd w:val="clear" w:color="auto" w:fill="FFFFFF"/>
              <w:autoSpaceDE w:val="0"/>
              <w:spacing w:line="10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>сиональной деятельности по</w:t>
            </w:r>
            <w:r w:rsidR="002958C3">
              <w:rPr>
                <w:shd w:val="clear" w:color="auto" w:fill="FFFFFF"/>
              </w:rPr>
              <w:t xml:space="preserve"> проблемам преподавания традиционной культуры в современной образовательной среде</w:t>
            </w:r>
            <w:r>
              <w:rPr>
                <w:shd w:val="clear" w:color="auto" w:fill="FFFFFF"/>
              </w:rPr>
              <w:t>, способы</w:t>
            </w:r>
            <w:r w:rsidRPr="00440022">
              <w:rPr>
                <w:shd w:val="clear" w:color="auto" w:fill="FFFFFF"/>
              </w:rPr>
              <w:t xml:space="preserve"> их решения</w:t>
            </w:r>
            <w:r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>Не знает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В целом знает </w:t>
            </w: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>по проблемам преподавания традиционной культуры в современной образовательной среде</w:t>
            </w:r>
            <w:r>
              <w:rPr>
                <w:shd w:val="clear" w:color="auto" w:fill="FFFFFF"/>
              </w:rPr>
              <w:t xml:space="preserve"> и основные способы их решения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Знает </w:t>
            </w: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>по проблемам преподавания традиционной культуры в современной образовательной среде</w:t>
            </w:r>
            <w:r>
              <w:rPr>
                <w:shd w:val="clear" w:color="auto" w:fill="FFFFFF"/>
              </w:rPr>
              <w:t>, способы</w:t>
            </w:r>
            <w:r w:rsidRPr="00440022">
              <w:rPr>
                <w:shd w:val="clear" w:color="auto" w:fill="FFFFFF"/>
              </w:rPr>
              <w:t xml:space="preserve"> их решения</w:t>
            </w:r>
            <w:r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Знает и </w:t>
            </w:r>
            <w:r>
              <w:rPr>
                <w:color w:val="000000"/>
                <w:kern w:val="24"/>
                <w:lang w:eastAsia="ko-KR"/>
              </w:rPr>
              <w:t xml:space="preserve">критически </w:t>
            </w:r>
            <w:r w:rsidRPr="00FD4A8A">
              <w:rPr>
                <w:color w:val="000000"/>
                <w:kern w:val="24"/>
                <w:lang w:eastAsia="ko-KR"/>
              </w:rPr>
              <w:t xml:space="preserve">анализирует </w:t>
            </w:r>
          </w:p>
          <w:p w:rsidR="00FD4A8A" w:rsidRDefault="00FD4A8A" w:rsidP="00FD4A8A">
            <w:pPr>
              <w:shd w:val="clear" w:color="auto" w:fill="FFFFFF"/>
              <w:autoSpaceDE w:val="0"/>
              <w:spacing w:line="10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>по проблемам преподавания традиционной культуры в современной образовательной среде</w:t>
            </w:r>
            <w:r>
              <w:rPr>
                <w:shd w:val="clear" w:color="auto" w:fill="FFFFFF"/>
              </w:rPr>
              <w:t>, способы</w:t>
            </w:r>
            <w:r w:rsidRPr="00440022">
              <w:rPr>
                <w:shd w:val="clear" w:color="auto" w:fill="FFFFFF"/>
              </w:rPr>
              <w:t xml:space="preserve"> их решения</w:t>
            </w:r>
            <w:r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</w:tr>
      <w:tr w:rsidR="00434F20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УК-5</w:t>
            </w:r>
          </w:p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уметь:</w:t>
            </w:r>
          </w:p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rFonts w:eastAsia="TimesNewRomanPSMT"/>
                <w:lang w:eastAsia="ru-RU"/>
              </w:rPr>
              <w:t>Адекватно объяснять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Не умеет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 слабой степени умеет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rFonts w:eastAsia="TimesNewRomanPSMT"/>
                <w:lang w:eastAsia="ru-RU"/>
              </w:rPr>
              <w:t>Умеет с незначительными затруднениями объяснять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Умеет </w:t>
            </w:r>
            <w:r w:rsidRPr="00434F20">
              <w:rPr>
                <w:rFonts w:eastAsia="TimesNewRomanPSMT"/>
                <w:lang w:eastAsia="ru-RU"/>
              </w:rPr>
              <w:t>объяснять и анализировать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людей, оперативно реагировать на рабочие ситуации связанные с культурными, конфессиональными, этническими различиями</w:t>
            </w:r>
          </w:p>
        </w:tc>
      </w:tr>
      <w:tr w:rsidR="00FD4A8A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812242">
              <w:rPr>
                <w:b/>
              </w:rPr>
              <w:t>К-3</w:t>
            </w:r>
          </w:p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 w:rsidRPr="00FD4A8A">
              <w:rPr>
                <w:b/>
              </w:rPr>
              <w:t xml:space="preserve">уметь: </w:t>
            </w:r>
          </w:p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 w:rsidRPr="00661051">
              <w:rPr>
                <w:rFonts w:eastAsia="Calibri"/>
                <w:sz w:val="24"/>
                <w:szCs w:val="24"/>
              </w:rPr>
              <w:t>С</w:t>
            </w:r>
            <w:r w:rsidRPr="00661051">
              <w:rPr>
                <w:shd w:val="clear" w:color="auto" w:fill="FFFFFF"/>
              </w:rPr>
              <w:t>а</w:t>
            </w:r>
            <w:r w:rsidRPr="00440022">
              <w:rPr>
                <w:shd w:val="clear" w:color="auto" w:fill="FFFFFF"/>
              </w:rPr>
              <w:t>мостоятельно</w:t>
            </w:r>
            <w:r>
              <w:rPr>
                <w:shd w:val="clear" w:color="auto" w:fill="FFFFFF"/>
              </w:rPr>
              <w:t xml:space="preserve"> определять 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 xml:space="preserve">по проблемам преподавания традиционной культуры в современной </w:t>
            </w:r>
            <w:r w:rsidR="00434F20">
              <w:rPr>
                <w:shd w:val="clear" w:color="auto" w:fill="FFFFFF"/>
              </w:rPr>
              <w:lastRenderedPageBreak/>
              <w:t>образовательной среде</w:t>
            </w:r>
            <w:r>
              <w:rPr>
                <w:shd w:val="clear" w:color="auto" w:fill="FFFFFF"/>
              </w:rPr>
              <w:t>, способы</w:t>
            </w:r>
            <w:r w:rsidRPr="00440022">
              <w:rPr>
                <w:shd w:val="clear" w:color="auto" w:fill="FFFFFF"/>
              </w:rPr>
              <w:t xml:space="preserve"> их решения</w:t>
            </w:r>
            <w:r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lastRenderedPageBreak/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Имеет общее представление о формулировании задач </w:t>
            </w:r>
            <w:r w:rsidRPr="00440022">
              <w:rPr>
                <w:shd w:val="clear" w:color="auto" w:fill="FFFFFF"/>
              </w:rPr>
              <w:t>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 xml:space="preserve">по проблемам преподавания традиционной культуры в современной </w:t>
            </w:r>
            <w:r w:rsidR="00434F20">
              <w:rPr>
                <w:shd w:val="clear" w:color="auto" w:fill="FFFFFF"/>
              </w:rPr>
              <w:lastRenderedPageBreak/>
              <w:t>образовательной среде</w:t>
            </w:r>
            <w:r>
              <w:rPr>
                <w:shd w:val="clear" w:color="auto" w:fill="FFFFFF"/>
              </w:rPr>
              <w:t>, способах</w:t>
            </w:r>
            <w:r w:rsidRPr="00440022">
              <w:rPr>
                <w:shd w:val="clear" w:color="auto" w:fill="FFFFFF"/>
              </w:rPr>
              <w:t xml:space="preserve"> их решения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lastRenderedPageBreak/>
              <w:t>Умеет формулировать</w:t>
            </w:r>
            <w:r w:rsidR="00F4478B">
              <w:rPr>
                <w:color w:val="000000"/>
                <w:kern w:val="24"/>
                <w:lang w:eastAsia="ko-KR"/>
              </w:rPr>
              <w:t xml:space="preserve"> </w:t>
            </w:r>
            <w:r w:rsidR="00F4478B">
              <w:rPr>
                <w:shd w:val="clear" w:color="auto" w:fill="FFFFFF"/>
              </w:rPr>
              <w:t>задачи</w:t>
            </w:r>
            <w:r w:rsidR="00F4478B" w:rsidRPr="00440022">
              <w:rPr>
                <w:shd w:val="clear" w:color="auto" w:fill="FFFFFF"/>
              </w:rPr>
              <w:t xml:space="preserve"> развития области профес</w:t>
            </w:r>
            <w:r w:rsidR="00F4478B"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>по проблемам преподавания традиционной культуры в современной образовательной среде</w:t>
            </w:r>
            <w:r w:rsidR="00F4478B">
              <w:rPr>
                <w:shd w:val="clear" w:color="auto" w:fill="FFFFFF"/>
              </w:rPr>
              <w:t>, способы</w:t>
            </w:r>
            <w:r w:rsidR="00F4478B" w:rsidRPr="00440022">
              <w:rPr>
                <w:shd w:val="clear" w:color="auto" w:fill="FFFFFF"/>
              </w:rPr>
              <w:t xml:space="preserve"> их </w:t>
            </w:r>
            <w:r w:rsidR="00F4478B" w:rsidRPr="00440022">
              <w:rPr>
                <w:shd w:val="clear" w:color="auto" w:fill="FFFFFF"/>
              </w:rPr>
              <w:lastRenderedPageBreak/>
              <w:t>решения</w:t>
            </w:r>
            <w:r w:rsidR="00F4478B"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="00F4478B" w:rsidRPr="00440022">
              <w:rPr>
                <w:shd w:val="clear" w:color="auto" w:fill="FFFFFF"/>
              </w:rPr>
              <w:t xml:space="preserve"> решения этих задач для совершенст</w:t>
            </w:r>
            <w:r w:rsidR="00F4478B">
              <w:rPr>
                <w:shd w:val="clear" w:color="auto" w:fill="FFFFFF"/>
              </w:rPr>
              <w:t>вования образовательных практик с незначительными затруднениями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44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lastRenderedPageBreak/>
              <w:t xml:space="preserve">Умеет формулировать </w:t>
            </w: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 w:rsidR="00434F20">
              <w:rPr>
                <w:shd w:val="clear" w:color="auto" w:fill="FFFFFF"/>
              </w:rPr>
              <w:t>по проблемам преподавания традиционной культуры в современной образовательной среде</w:t>
            </w:r>
            <w:r>
              <w:rPr>
                <w:shd w:val="clear" w:color="auto" w:fill="FFFFFF"/>
              </w:rPr>
              <w:t>, способы</w:t>
            </w:r>
            <w:r w:rsidRPr="00440022">
              <w:rPr>
                <w:shd w:val="clear" w:color="auto" w:fill="FFFFFF"/>
              </w:rPr>
              <w:t xml:space="preserve"> их </w:t>
            </w:r>
            <w:r w:rsidRPr="00440022">
              <w:rPr>
                <w:shd w:val="clear" w:color="auto" w:fill="FFFFFF"/>
              </w:rPr>
              <w:lastRenderedPageBreak/>
              <w:t>решения</w:t>
            </w:r>
            <w:r>
              <w:rPr>
                <w:shd w:val="clear" w:color="auto" w:fill="FFFFFF"/>
              </w:rPr>
              <w:t>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</w:t>
            </w:r>
            <w:r>
              <w:rPr>
                <w:shd w:val="clear" w:color="auto" w:fill="FFFFFF"/>
              </w:rPr>
              <w:t xml:space="preserve">вования образовательных практик </w:t>
            </w:r>
          </w:p>
        </w:tc>
      </w:tr>
      <w:tr w:rsidR="00434F20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lastRenderedPageBreak/>
              <w:t>УК-5</w:t>
            </w:r>
          </w:p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владеть</w:t>
            </w:r>
          </w:p>
          <w:p w:rsidR="00434F20" w:rsidRPr="00434F20" w:rsidRDefault="00434F20" w:rsidP="00FD4A8A">
            <w:pPr>
              <w:autoSpaceDE w:val="0"/>
              <w:jc w:val="both"/>
              <w:rPr>
                <w:b/>
              </w:rPr>
            </w:pPr>
            <w:r w:rsidRPr="00434F20">
              <w:rPr>
                <w:rFonts w:eastAsia="TimesNewRomanPSMT"/>
                <w:lang w:eastAsia="ru-RU"/>
              </w:rPr>
              <w:t>навыками создания недискриминационной среды взаимодействия при выполнении профессиональных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 слабой степени владеет </w:t>
            </w:r>
            <w:r w:rsidRPr="00434F20">
              <w:rPr>
                <w:rFonts w:eastAsia="TimesNewRomanPSMT"/>
                <w:lang w:eastAsia="ru-RU"/>
              </w:rPr>
              <w:t>навыками создания недискриминационной среды взаимодействия при выполнении профессиональных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Владеет </w:t>
            </w:r>
            <w:r w:rsidRPr="00434F20">
              <w:rPr>
                <w:rFonts w:eastAsia="TimesNewRomanPSMT"/>
                <w:lang w:eastAsia="ru-RU"/>
              </w:rPr>
              <w:t>навыками создания недискриминационной среды взаимодействия при выполнении профессиональных задач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434F20" w:rsidRPr="00434F20" w:rsidRDefault="00434F2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Владеет </w:t>
            </w:r>
            <w:r w:rsidRPr="00434F20">
              <w:rPr>
                <w:rFonts w:eastAsia="TimesNewRomanPSMT"/>
                <w:lang w:eastAsia="ru-RU"/>
              </w:rPr>
              <w:t>навыками создания недискриминационной среды взаимодействия при выполнении профессиональных задач, может ориентироваться в аудитории различной культурной и конфессиональной принадлежности</w:t>
            </w:r>
          </w:p>
        </w:tc>
      </w:tr>
      <w:tr w:rsidR="00FD4A8A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4478B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FD4A8A" w:rsidRPr="00FD4A8A">
              <w:rPr>
                <w:b/>
              </w:rPr>
              <w:t>К-1</w:t>
            </w:r>
          </w:p>
          <w:p w:rsidR="00FD4A8A" w:rsidRDefault="00F4478B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владеть</w:t>
            </w:r>
          </w:p>
          <w:p w:rsidR="00F4478B" w:rsidRDefault="00F4478B" w:rsidP="00F4478B">
            <w:pPr>
              <w:shd w:val="clear" w:color="auto" w:fill="FFFFFF"/>
              <w:autoSpaceDE w:val="0"/>
              <w:spacing w:line="100" w:lineRule="atLeast"/>
              <w:jc w:val="both"/>
              <w:rPr>
                <w:shd w:val="clear" w:color="auto" w:fill="FFFFFF"/>
              </w:rPr>
            </w:pPr>
            <w:r>
              <w:t xml:space="preserve">навыками </w:t>
            </w:r>
            <w:r w:rsidRPr="00440022">
              <w:rPr>
                <w:shd w:val="clear" w:color="auto" w:fill="FFFFFF"/>
              </w:rPr>
              <w:t>решения</w:t>
            </w:r>
            <w:r>
              <w:rPr>
                <w:shd w:val="clear" w:color="auto" w:fill="FFFFFF"/>
              </w:rPr>
              <w:t xml:space="preserve"> задач профессиональной деятельности,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  <w:p w:rsidR="00F4478B" w:rsidRPr="00F4478B" w:rsidRDefault="00F4478B" w:rsidP="00FD4A8A">
            <w:pPr>
              <w:autoSpaceDE w:val="0"/>
              <w:jc w:val="both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44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44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слабой степени владеет навыками </w:t>
            </w:r>
            <w:r w:rsidRPr="00440022">
              <w:rPr>
                <w:shd w:val="clear" w:color="auto" w:fill="FFFFFF"/>
              </w:rPr>
              <w:t>решения</w:t>
            </w:r>
            <w:r>
              <w:rPr>
                <w:shd w:val="clear" w:color="auto" w:fill="FFFFFF"/>
              </w:rPr>
              <w:t xml:space="preserve"> задач профессиональной деятельности,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44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С незначительными затруднениями владеет навыками </w:t>
            </w:r>
            <w:r w:rsidRPr="00440022">
              <w:rPr>
                <w:shd w:val="clear" w:color="auto" w:fill="FFFFFF"/>
              </w:rPr>
              <w:t>решения</w:t>
            </w:r>
            <w:r>
              <w:rPr>
                <w:shd w:val="clear" w:color="auto" w:fill="FFFFFF"/>
              </w:rPr>
              <w:t xml:space="preserve"> задач профессиональной деятельности,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44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навыками постановки и </w:t>
            </w:r>
            <w:r w:rsidRPr="00440022">
              <w:rPr>
                <w:shd w:val="clear" w:color="auto" w:fill="FFFFFF"/>
              </w:rPr>
              <w:t>решения</w:t>
            </w:r>
            <w:r>
              <w:rPr>
                <w:shd w:val="clear" w:color="auto" w:fill="FFFFFF"/>
              </w:rPr>
              <w:t xml:space="preserve"> задач профессиональной деятельности, включая исследовательские форматы, и способы использования результатов</w:t>
            </w:r>
            <w:r w:rsidRPr="00440022">
              <w:rPr>
                <w:shd w:val="clear" w:color="auto" w:fill="FFFFFF"/>
              </w:rPr>
              <w:t xml:space="preserve"> решения этих задач для совершенствования образовательных практик.</w:t>
            </w:r>
          </w:p>
        </w:tc>
      </w:tr>
    </w:tbl>
    <w:p w:rsidR="00EA0DFD" w:rsidRPr="00EA0DFD" w:rsidRDefault="00EA0DFD" w:rsidP="00EA0DFD">
      <w:pPr>
        <w:tabs>
          <w:tab w:val="left" w:pos="-2268"/>
        </w:tabs>
        <w:jc w:val="center"/>
      </w:pPr>
      <w:bookmarkStart w:id="0" w:name="_GoBack"/>
      <w:bookmarkEnd w:id="0"/>
      <w:r w:rsidRPr="00EA0DFD">
        <w:t>Шкала оценивания сформированности планируемых результатов обучения по дисциплине (зачет)</w:t>
      </w: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3440"/>
        <w:gridCol w:w="3314"/>
      </w:tblGrid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Сумма баллов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Уровень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Оценка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высокий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выше среднего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средний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низкий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не зачтено</w:t>
            </w:r>
          </w:p>
        </w:tc>
      </w:tr>
    </w:tbl>
    <w:p w:rsidR="00EA0DFD" w:rsidRPr="00EA0DFD" w:rsidRDefault="00EA0DFD" w:rsidP="00EA0DFD">
      <w:pPr>
        <w:tabs>
          <w:tab w:val="left" w:pos="-2268"/>
        </w:tabs>
        <w:jc w:val="center"/>
      </w:pPr>
    </w:p>
    <w:p w:rsidR="00FD4A8A" w:rsidRPr="00EA0DFD" w:rsidRDefault="00FD4A8A" w:rsidP="00FD4A8A">
      <w:pPr>
        <w:tabs>
          <w:tab w:val="left" w:pos="2295"/>
        </w:tabs>
        <w:suppressAutoHyphens w:val="0"/>
        <w:jc w:val="both"/>
        <w:rPr>
          <w:lang w:eastAsia="ko-KR"/>
        </w:rPr>
      </w:pPr>
    </w:p>
    <w:p w:rsidR="00FD4A8A" w:rsidRPr="00FD4A8A" w:rsidRDefault="00FD4A8A" w:rsidP="00FD4A8A">
      <w:pPr>
        <w:tabs>
          <w:tab w:val="left" w:pos="-2268"/>
        </w:tabs>
        <w:suppressAutoHyphens w:val="0"/>
        <w:jc w:val="center"/>
        <w:rPr>
          <w:lang w:eastAsia="ko-KR"/>
        </w:rPr>
      </w:pPr>
      <w:r w:rsidRPr="00FD4A8A">
        <w:rPr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Характеристика сформированности компетенции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</w:t>
            </w:r>
            <w:r w:rsidRPr="00FD4A8A">
              <w:rPr>
                <w:lang w:eastAsia="ko-KR"/>
              </w:rPr>
              <w:lastRenderedPageBreak/>
              <w:t>требованиям.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lastRenderedPageBreak/>
              <w:t>средний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FD4A8A" w:rsidRPr="00FD4A8A" w:rsidRDefault="00FD4A8A" w:rsidP="00FD4A8A">
      <w:pPr>
        <w:widowControl w:val="0"/>
        <w:autoSpaceDN w:val="0"/>
        <w:jc w:val="both"/>
        <w:textAlignment w:val="baseline"/>
        <w:rPr>
          <w:rFonts w:eastAsia="Andale Sans UI"/>
          <w:kern w:val="3"/>
          <w:lang w:eastAsia="ja-JP" w:bidi="fa-IR"/>
        </w:rPr>
      </w:pPr>
    </w:p>
    <w:p w:rsidR="009B00E6" w:rsidRPr="00FD4A8A" w:rsidRDefault="00B1618B" w:rsidP="00FD4A8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D4A8A">
        <w:rPr>
          <w:rFonts w:cs="Times New Roman"/>
          <w:sz w:val="20"/>
          <w:szCs w:val="2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 w:rsidRPr="00FD4A8A">
        <w:rPr>
          <w:rFonts w:cs="Times New Roman"/>
          <w:sz w:val="20"/>
          <w:szCs w:val="20"/>
          <w:lang w:val="ru-RU"/>
        </w:rPr>
        <w:t xml:space="preserve"> </w:t>
      </w:r>
      <w:r w:rsidR="00FF1C19" w:rsidRPr="00FD4A8A">
        <w:rPr>
          <w:rFonts w:cs="Times New Roman"/>
          <w:sz w:val="20"/>
          <w:szCs w:val="20"/>
          <w:lang w:val="ru-RU"/>
        </w:rPr>
        <w:t>учебной дисциплины(модуля)</w:t>
      </w:r>
      <w:r w:rsidRPr="00FD4A8A">
        <w:rPr>
          <w:rFonts w:cs="Times New Roman"/>
          <w:sz w:val="20"/>
          <w:szCs w:val="20"/>
          <w:lang w:val="ru-RU"/>
        </w:rPr>
        <w:t xml:space="preserve"> </w:t>
      </w:r>
      <w:r w:rsidR="00FF1C19" w:rsidRPr="00FD4A8A">
        <w:rPr>
          <w:rFonts w:cs="Times New Roman"/>
          <w:sz w:val="20"/>
          <w:szCs w:val="20"/>
          <w:lang w:val="ru-RU"/>
        </w:rPr>
        <w:t>составлен</w:t>
      </w:r>
      <w:r w:rsidR="007711A3" w:rsidRPr="00FD4A8A">
        <w:rPr>
          <w:rFonts w:cs="Times New Roman"/>
          <w:sz w:val="20"/>
          <w:szCs w:val="20"/>
          <w:lang w:val="ru-RU"/>
        </w:rPr>
        <w:t>ы</w:t>
      </w:r>
    </w:p>
    <w:p w:rsidR="009B00E6" w:rsidRPr="00FD4A8A" w:rsidRDefault="009B00E6" w:rsidP="00FD4A8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D4A8A">
        <w:rPr>
          <w:rFonts w:cs="Times New Roman"/>
          <w:sz w:val="20"/>
          <w:szCs w:val="20"/>
          <w:lang w:val="ru-RU"/>
        </w:rPr>
        <w:t>Сазоновой Н.И., д.ф.н., к.и.н., профессором кафедры истории России и методики обучения истории и обществознанию ИФФ ТГПУ</w:t>
      </w:r>
    </w:p>
    <w:sectPr w:rsidR="009B00E6" w:rsidRPr="00FD4A8A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64" w:rsidRDefault="004E1064" w:rsidP="00A805B3">
      <w:r>
        <w:separator/>
      </w:r>
    </w:p>
  </w:endnote>
  <w:endnote w:type="continuationSeparator" w:id="0">
    <w:p w:rsidR="004E1064" w:rsidRDefault="004E1064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TimesNewRomanPSMT">
    <w:altName w:val="Times New Roman"/>
    <w:charset w:val="CC"/>
    <w:family w:val="auto"/>
    <w:pitch w:val="default"/>
  </w:font>
  <w:font w:name="Andale Sans UI">
    <w:altName w:val="Arial Unicode MS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64" w:rsidRDefault="004E1064" w:rsidP="00A805B3">
      <w:r>
        <w:separator/>
      </w:r>
    </w:p>
  </w:footnote>
  <w:footnote w:type="continuationSeparator" w:id="0">
    <w:p w:rsidR="004E1064" w:rsidRDefault="004E1064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D2269056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  <w:b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850E13"/>
    <w:multiLevelType w:val="hybridMultilevel"/>
    <w:tmpl w:val="3D065B60"/>
    <w:lvl w:ilvl="0" w:tplc="D062F93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5">
    <w:nsid w:val="230C3A9E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6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16748E"/>
    <w:multiLevelType w:val="hybridMultilevel"/>
    <w:tmpl w:val="9FF0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B8135F"/>
    <w:multiLevelType w:val="hybridMultilevel"/>
    <w:tmpl w:val="BDB45D4C"/>
    <w:lvl w:ilvl="0" w:tplc="C63801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0651E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7D60434"/>
    <w:multiLevelType w:val="hybridMultilevel"/>
    <w:tmpl w:val="CC4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2432B8"/>
    <w:multiLevelType w:val="hybridMultilevel"/>
    <w:tmpl w:val="FA54EB3E"/>
    <w:lvl w:ilvl="0" w:tplc="3A6CBB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BA30CE"/>
    <w:multiLevelType w:val="hybridMultilevel"/>
    <w:tmpl w:val="4A565934"/>
    <w:lvl w:ilvl="0" w:tplc="96585B8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>
    <w:nsid w:val="73567C5C"/>
    <w:multiLevelType w:val="hybridMultilevel"/>
    <w:tmpl w:val="6ED6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B317A1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15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89"/>
    <w:rsid w:val="00014F73"/>
    <w:rsid w:val="00071070"/>
    <w:rsid w:val="00082791"/>
    <w:rsid w:val="000915BD"/>
    <w:rsid w:val="000D2DBF"/>
    <w:rsid w:val="000E124A"/>
    <w:rsid w:val="000E7D62"/>
    <w:rsid w:val="001317E2"/>
    <w:rsid w:val="001C0B5C"/>
    <w:rsid w:val="001D3D06"/>
    <w:rsid w:val="00235B06"/>
    <w:rsid w:val="002958C3"/>
    <w:rsid w:val="002C1AAE"/>
    <w:rsid w:val="00323DD7"/>
    <w:rsid w:val="0035103F"/>
    <w:rsid w:val="00352EE8"/>
    <w:rsid w:val="00380D9D"/>
    <w:rsid w:val="004045C2"/>
    <w:rsid w:val="0042117A"/>
    <w:rsid w:val="00433099"/>
    <w:rsid w:val="004335D3"/>
    <w:rsid w:val="00434F20"/>
    <w:rsid w:val="00452712"/>
    <w:rsid w:val="004A4AAE"/>
    <w:rsid w:val="004E1064"/>
    <w:rsid w:val="004E64CC"/>
    <w:rsid w:val="00510258"/>
    <w:rsid w:val="00523219"/>
    <w:rsid w:val="00580B4C"/>
    <w:rsid w:val="005B30C9"/>
    <w:rsid w:val="005B7F8B"/>
    <w:rsid w:val="005C781C"/>
    <w:rsid w:val="005F6C6F"/>
    <w:rsid w:val="006350A9"/>
    <w:rsid w:val="00636A62"/>
    <w:rsid w:val="00644ABA"/>
    <w:rsid w:val="00674B9D"/>
    <w:rsid w:val="006C2A3B"/>
    <w:rsid w:val="0070327A"/>
    <w:rsid w:val="007711A3"/>
    <w:rsid w:val="0077724E"/>
    <w:rsid w:val="007871F9"/>
    <w:rsid w:val="00796A1A"/>
    <w:rsid w:val="00812242"/>
    <w:rsid w:val="00851BA4"/>
    <w:rsid w:val="008C31DD"/>
    <w:rsid w:val="009009F0"/>
    <w:rsid w:val="009045F2"/>
    <w:rsid w:val="00952417"/>
    <w:rsid w:val="00962D0C"/>
    <w:rsid w:val="00975589"/>
    <w:rsid w:val="009B00E6"/>
    <w:rsid w:val="009C0675"/>
    <w:rsid w:val="009C2FE3"/>
    <w:rsid w:val="009D5E9C"/>
    <w:rsid w:val="00A12633"/>
    <w:rsid w:val="00A418F0"/>
    <w:rsid w:val="00A65C15"/>
    <w:rsid w:val="00A805B3"/>
    <w:rsid w:val="00A8242A"/>
    <w:rsid w:val="00AE501C"/>
    <w:rsid w:val="00B1618B"/>
    <w:rsid w:val="00B528CA"/>
    <w:rsid w:val="00B867F3"/>
    <w:rsid w:val="00BC0394"/>
    <w:rsid w:val="00BF04DB"/>
    <w:rsid w:val="00C17C27"/>
    <w:rsid w:val="00C37901"/>
    <w:rsid w:val="00C51F09"/>
    <w:rsid w:val="00C91EEE"/>
    <w:rsid w:val="00CA2403"/>
    <w:rsid w:val="00CB11AA"/>
    <w:rsid w:val="00CB595C"/>
    <w:rsid w:val="00D42E82"/>
    <w:rsid w:val="00D91EC2"/>
    <w:rsid w:val="00DB0F04"/>
    <w:rsid w:val="00DB2452"/>
    <w:rsid w:val="00DC012B"/>
    <w:rsid w:val="00E42825"/>
    <w:rsid w:val="00E736DD"/>
    <w:rsid w:val="00EA0DFD"/>
    <w:rsid w:val="00EB785C"/>
    <w:rsid w:val="00EC6BC4"/>
    <w:rsid w:val="00F028D2"/>
    <w:rsid w:val="00F4478B"/>
    <w:rsid w:val="00FD4A8A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6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6BC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7D6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A805B3"/>
    <w:rPr>
      <w:rFonts w:ascii="Times New Roman" w:eastAsia="Batang" w:hAnsi="Times New Roman" w:cs="Times New Roman"/>
      <w:b/>
      <w:bCs/>
      <w:sz w:val="28"/>
      <w:szCs w:val="28"/>
      <w:lang w:val="x-none" w:eastAsia="ar-SA" w:bidi="ar-SA"/>
    </w:rPr>
  </w:style>
  <w:style w:type="paragraph" w:styleId="a3">
    <w:name w:val="List Paragraph"/>
    <w:basedOn w:val="a"/>
    <w:qFormat/>
    <w:rsid w:val="00A805B3"/>
    <w:pPr>
      <w:ind w:left="720"/>
      <w:contextualSpacing/>
    </w:p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uiPriority w:val="99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uiPriority w:val="99"/>
    <w:locked/>
    <w:rsid w:val="00A805B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7">
    <w:name w:val="Body Text"/>
    <w:basedOn w:val="a"/>
    <w:link w:val="a8"/>
    <w:uiPriority w:val="99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5B7F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12633"/>
    <w:rPr>
      <w:rFonts w:ascii="Times New Roman" w:eastAsia="Batang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1C0B5C"/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FF1C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F1C19"/>
    <w:rPr>
      <w:rFonts w:ascii="Tahoma" w:eastAsia="Batang" w:hAnsi="Tahoma" w:cs="Tahoma"/>
      <w:sz w:val="16"/>
      <w:szCs w:val="16"/>
      <w:lang w:val="x-none" w:eastAsia="ar-SA" w:bidi="ar-SA"/>
    </w:rPr>
  </w:style>
  <w:style w:type="paragraph" w:customStyle="1" w:styleId="5">
    <w:name w:val="Основной текст5"/>
    <w:basedOn w:val="a"/>
    <w:rsid w:val="009B00E6"/>
    <w:pPr>
      <w:widowControl w:val="0"/>
      <w:shd w:val="clear" w:color="auto" w:fill="FFFFFF"/>
      <w:spacing w:line="269" w:lineRule="exact"/>
      <w:ind w:hanging="420"/>
    </w:pPr>
    <w:rPr>
      <w:rFonts w:ascii="Calibri" w:eastAsia="Times New Roman" w:hAnsi="Calibri" w:cs="Calibri"/>
      <w:sz w:val="23"/>
      <w:szCs w:val="23"/>
    </w:rPr>
  </w:style>
  <w:style w:type="paragraph" w:styleId="ad">
    <w:name w:val="No Spacing"/>
    <w:qFormat/>
    <w:rsid w:val="00952417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6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6BC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7D6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A805B3"/>
    <w:rPr>
      <w:rFonts w:ascii="Times New Roman" w:eastAsia="Batang" w:hAnsi="Times New Roman" w:cs="Times New Roman"/>
      <w:b/>
      <w:bCs/>
      <w:sz w:val="28"/>
      <w:szCs w:val="28"/>
      <w:lang w:val="x-none" w:eastAsia="ar-SA" w:bidi="ar-SA"/>
    </w:rPr>
  </w:style>
  <w:style w:type="paragraph" w:styleId="a3">
    <w:name w:val="List Paragraph"/>
    <w:basedOn w:val="a"/>
    <w:qFormat/>
    <w:rsid w:val="00A805B3"/>
    <w:pPr>
      <w:ind w:left="720"/>
      <w:contextualSpacing/>
    </w:p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uiPriority w:val="99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uiPriority w:val="99"/>
    <w:locked/>
    <w:rsid w:val="00A805B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7">
    <w:name w:val="Body Text"/>
    <w:basedOn w:val="a"/>
    <w:link w:val="a8"/>
    <w:uiPriority w:val="99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5B7F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12633"/>
    <w:rPr>
      <w:rFonts w:ascii="Times New Roman" w:eastAsia="Batang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1C0B5C"/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FF1C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F1C19"/>
    <w:rPr>
      <w:rFonts w:ascii="Tahoma" w:eastAsia="Batang" w:hAnsi="Tahoma" w:cs="Tahoma"/>
      <w:sz w:val="16"/>
      <w:szCs w:val="16"/>
      <w:lang w:val="x-none" w:eastAsia="ar-SA" w:bidi="ar-SA"/>
    </w:rPr>
  </w:style>
  <w:style w:type="paragraph" w:customStyle="1" w:styleId="5">
    <w:name w:val="Основной текст5"/>
    <w:basedOn w:val="a"/>
    <w:rsid w:val="009B00E6"/>
    <w:pPr>
      <w:widowControl w:val="0"/>
      <w:shd w:val="clear" w:color="auto" w:fill="FFFFFF"/>
      <w:spacing w:line="269" w:lineRule="exact"/>
      <w:ind w:hanging="420"/>
    </w:pPr>
    <w:rPr>
      <w:rFonts w:ascii="Calibri" w:eastAsia="Times New Roman" w:hAnsi="Calibri" w:cs="Calibri"/>
      <w:sz w:val="23"/>
      <w:szCs w:val="23"/>
    </w:rPr>
  </w:style>
  <w:style w:type="paragraph" w:styleId="ad">
    <w:name w:val="No Spacing"/>
    <w:qFormat/>
    <w:rsid w:val="00952417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Family</cp:lastModifiedBy>
  <cp:revision>7</cp:revision>
  <dcterms:created xsi:type="dcterms:W3CDTF">2019-09-10T14:07:00Z</dcterms:created>
  <dcterms:modified xsi:type="dcterms:W3CDTF">2021-04-27T08:14:00Z</dcterms:modified>
</cp:coreProperties>
</file>