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9B" w:rsidRPr="003E47EB" w:rsidRDefault="007A02B5" w:rsidP="00CE01C7">
      <w:pPr>
        <w:pStyle w:val="Standard"/>
        <w:ind w:left="-142" w:right="-142" w:firstLine="142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Пояснительная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записка</w:t>
      </w:r>
      <w:proofErr w:type="spellEnd"/>
    </w:p>
    <w:p w:rsidR="00CE01C7" w:rsidRPr="003E47EB" w:rsidRDefault="00CE01C7" w:rsidP="00CE01C7">
      <w:pPr>
        <w:pStyle w:val="Standard"/>
        <w:ind w:left="-142" w:right="-142" w:firstLine="142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90245D" w:rsidRDefault="0090245D" w:rsidP="0090245D">
      <w:pPr>
        <w:pStyle w:val="a4"/>
        <w:spacing w:line="360" w:lineRule="auto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E5499B" w:rsidRPr="00C5232E" w:rsidRDefault="007A02B5" w:rsidP="0090245D">
      <w:pPr>
        <w:pStyle w:val="a4"/>
        <w:spacing w:line="360" w:lineRule="auto"/>
        <w:rPr>
          <w:rFonts w:cs="Times New Roman"/>
          <w:b/>
          <w:color w:val="000000" w:themeColor="text1"/>
          <w:sz w:val="20"/>
          <w:szCs w:val="20"/>
          <w:lang w:val="ru-RU"/>
        </w:rPr>
      </w:pP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Наименование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оценочных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средств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по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контролируемым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разделам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дисциплины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 w:rsidR="00D25561">
        <w:rPr>
          <w:rFonts w:cs="Times New Roman"/>
          <w:b/>
          <w:color w:val="000000" w:themeColor="text1"/>
          <w:sz w:val="20"/>
          <w:szCs w:val="20"/>
          <w:lang w:val="ru-RU"/>
        </w:rPr>
        <w:t>«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Археология</w:t>
      </w:r>
      <w:proofErr w:type="spellEnd"/>
      <w:r w:rsidR="00C5232E"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 и методы археологических исследований</w:t>
      </w:r>
      <w:r w:rsidR="00D25561">
        <w:rPr>
          <w:rFonts w:cs="Times New Roman"/>
          <w:b/>
          <w:color w:val="000000" w:themeColor="text1"/>
          <w:sz w:val="20"/>
          <w:szCs w:val="20"/>
          <w:lang w:val="ru-RU"/>
        </w:rPr>
        <w:t>»</w:t>
      </w:r>
    </w:p>
    <w:tbl>
      <w:tblPr>
        <w:tblW w:w="9673" w:type="dxa"/>
        <w:tblInd w:w="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4218"/>
        <w:gridCol w:w="2353"/>
        <w:gridCol w:w="2251"/>
      </w:tblGrid>
      <w:tr w:rsidR="00E5499B" w:rsidRPr="003E47EB" w:rsidTr="00CB6265">
        <w:trPr>
          <w:trHeight w:val="619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Контролируемые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темы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разделы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дисциплины</w:t>
            </w:r>
            <w:proofErr w:type="spellEnd"/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90245D" w:rsidRDefault="0090245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Контролируемые результаты обучения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оценочного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средства</w:t>
            </w:r>
            <w:proofErr w:type="spellEnd"/>
          </w:p>
        </w:tc>
      </w:tr>
      <w:tr w:rsidR="00E5499B" w:rsidRPr="003E47EB" w:rsidTr="00CB6265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Предмет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задачи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курса</w:t>
            </w:r>
            <w:proofErr w:type="spellEnd"/>
            <w:r w:rsidR="00350845"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.</w:t>
            </w:r>
            <w:r w:rsidR="00350845"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50845"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Эпоха</w:t>
            </w:r>
            <w:proofErr w:type="spellEnd"/>
            <w:r w:rsidR="00350845"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50845"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камня</w:t>
            </w:r>
            <w:proofErr w:type="spellEnd"/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50845" w:rsidRDefault="0035084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УК-1, ПКС-1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50845" w:rsidRDefault="00B47774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Д</w:t>
            </w:r>
            <w:r w:rsidR="00350845"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оклад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, реферат</w:t>
            </w:r>
          </w:p>
        </w:tc>
      </w:tr>
      <w:tr w:rsidR="00350845" w:rsidRPr="003E47EB" w:rsidTr="00CB6265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845" w:rsidRPr="003E47EB" w:rsidRDefault="0035084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845" w:rsidRPr="003E47EB" w:rsidRDefault="00350845" w:rsidP="00A839EF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Эпоха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бронзы</w:t>
            </w:r>
            <w:proofErr w:type="spellEnd"/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845" w:rsidRPr="003E47EB" w:rsidRDefault="0035084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УК-1, ПКС-1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845" w:rsidRPr="003E47EB" w:rsidRDefault="00B47774" w:rsidP="00B47774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Вопросы к </w:t>
            </w:r>
            <w:proofErr w:type="spellStart"/>
            <w:r w:rsidR="00350845"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контрольн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ой </w:t>
            </w:r>
            <w:r w:rsidR="00350845"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50845"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работ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е</w:t>
            </w:r>
          </w:p>
        </w:tc>
      </w:tr>
      <w:tr w:rsidR="00350845" w:rsidRPr="003E47EB" w:rsidTr="00CB6265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845" w:rsidRPr="003E47EB" w:rsidRDefault="0035084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845" w:rsidRPr="003E47EB" w:rsidRDefault="00350845" w:rsidP="00A839EF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Эпоха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раннего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железа</w:t>
            </w:r>
            <w:proofErr w:type="spellEnd"/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845" w:rsidRPr="003E47EB" w:rsidRDefault="0035084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УК-1, ПКС-1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845" w:rsidRPr="003E47EB" w:rsidRDefault="00B47774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Вопросы к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контрольн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ой </w:t>
            </w: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работ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е</w:t>
            </w:r>
          </w:p>
        </w:tc>
      </w:tr>
      <w:tr w:rsidR="00350845" w:rsidRPr="003E47EB" w:rsidTr="00CB6265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845" w:rsidRPr="003E47EB" w:rsidRDefault="0035084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845" w:rsidRPr="003E47EB" w:rsidRDefault="00350845" w:rsidP="00A839EF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Археология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средневековья</w:t>
            </w:r>
            <w:proofErr w:type="spellEnd"/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845" w:rsidRPr="003E47EB" w:rsidRDefault="0035084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УК-1, ПКС-1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845" w:rsidRPr="003E47EB" w:rsidRDefault="00B47774" w:rsidP="004F326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вопросы к зачету</w:t>
            </w:r>
          </w:p>
        </w:tc>
      </w:tr>
    </w:tbl>
    <w:p w:rsidR="00E5499B" w:rsidRPr="003E47EB" w:rsidRDefault="00E5499B">
      <w:pPr>
        <w:pStyle w:val="a4"/>
        <w:spacing w:line="360" w:lineRule="auto"/>
        <w:rPr>
          <w:rFonts w:cs="Times New Roman"/>
          <w:b/>
          <w:color w:val="000000" w:themeColor="text1"/>
          <w:sz w:val="20"/>
          <w:szCs w:val="20"/>
        </w:rPr>
      </w:pPr>
    </w:p>
    <w:p w:rsidR="00350845" w:rsidRDefault="00350845" w:rsidP="00350845">
      <w:pPr>
        <w:pStyle w:val="a4"/>
        <w:ind w:left="0"/>
        <w:jc w:val="center"/>
        <w:rPr>
          <w:rFonts w:cs="Times New Roman"/>
          <w:b/>
          <w:color w:val="000000" w:themeColor="text1"/>
          <w:sz w:val="22"/>
          <w:szCs w:val="22"/>
          <w:lang w:val="ru-RU"/>
        </w:rPr>
      </w:pPr>
      <w:proofErr w:type="spellStart"/>
      <w:r w:rsidRPr="00350845">
        <w:rPr>
          <w:rFonts w:eastAsiaTheme="minorEastAsia" w:cs="Times New Roman"/>
          <w:b/>
          <w:kern w:val="0"/>
          <w:sz w:val="22"/>
          <w:szCs w:val="22"/>
          <w:lang w:eastAsia="ru-RU"/>
        </w:rPr>
        <w:t>Темы</w:t>
      </w:r>
      <w:proofErr w:type="spellEnd"/>
      <w:r w:rsidRPr="00350845">
        <w:rPr>
          <w:rFonts w:eastAsiaTheme="minorEastAsia" w:cs="Times New Roman"/>
          <w:b/>
          <w:kern w:val="0"/>
          <w:sz w:val="22"/>
          <w:szCs w:val="22"/>
          <w:lang w:eastAsia="ru-RU"/>
        </w:rPr>
        <w:t xml:space="preserve"> </w:t>
      </w:r>
      <w:proofErr w:type="spellStart"/>
      <w:r w:rsidRPr="00350845">
        <w:rPr>
          <w:rFonts w:eastAsiaTheme="minorEastAsia" w:cs="Times New Roman"/>
          <w:b/>
          <w:kern w:val="0"/>
          <w:sz w:val="22"/>
          <w:szCs w:val="22"/>
          <w:lang w:eastAsia="ru-RU"/>
        </w:rPr>
        <w:t>докладов</w:t>
      </w:r>
      <w:proofErr w:type="spellEnd"/>
      <w:r w:rsidRPr="00350845">
        <w:rPr>
          <w:rFonts w:eastAsiaTheme="minorEastAsia" w:cs="Times New Roman"/>
          <w:b/>
          <w:kern w:val="0"/>
          <w:sz w:val="22"/>
          <w:szCs w:val="22"/>
          <w:lang w:eastAsia="ru-RU"/>
        </w:rPr>
        <w:t xml:space="preserve">, </w:t>
      </w:r>
      <w:proofErr w:type="spellStart"/>
      <w:r w:rsidRPr="00350845">
        <w:rPr>
          <w:rFonts w:eastAsiaTheme="minorEastAsia" w:cs="Times New Roman"/>
          <w:b/>
          <w:kern w:val="0"/>
          <w:sz w:val="22"/>
          <w:szCs w:val="22"/>
          <w:lang w:eastAsia="ru-RU"/>
        </w:rPr>
        <w:t>рефератов</w:t>
      </w:r>
      <w:proofErr w:type="spellEnd"/>
      <w:r w:rsidRPr="00350845">
        <w:rPr>
          <w:rFonts w:eastAsiaTheme="minorEastAsia" w:cs="Times New Roman"/>
          <w:b/>
          <w:kern w:val="0"/>
          <w:sz w:val="22"/>
          <w:szCs w:val="22"/>
          <w:lang w:eastAsia="ru-RU"/>
        </w:rPr>
        <w:t xml:space="preserve"> </w:t>
      </w:r>
      <w:proofErr w:type="spellStart"/>
      <w:r w:rsidRPr="00350845">
        <w:rPr>
          <w:rFonts w:eastAsiaTheme="minorEastAsia" w:cs="Times New Roman"/>
          <w:b/>
          <w:kern w:val="0"/>
          <w:sz w:val="22"/>
          <w:szCs w:val="22"/>
          <w:lang w:eastAsia="ru-RU"/>
        </w:rPr>
        <w:t>по</w:t>
      </w:r>
      <w:proofErr w:type="spellEnd"/>
      <w:r w:rsidRPr="00350845">
        <w:rPr>
          <w:rFonts w:eastAsiaTheme="minorEastAsia" w:cs="Times New Roman"/>
          <w:b/>
          <w:kern w:val="0"/>
          <w:sz w:val="22"/>
          <w:szCs w:val="22"/>
          <w:lang w:eastAsia="ru-RU"/>
        </w:rPr>
        <w:t xml:space="preserve"> </w:t>
      </w:r>
      <w:proofErr w:type="spellStart"/>
      <w:r w:rsidRPr="00350845">
        <w:rPr>
          <w:rFonts w:eastAsiaTheme="minorEastAsia" w:cs="Times New Roman"/>
          <w:b/>
          <w:kern w:val="0"/>
          <w:sz w:val="22"/>
          <w:szCs w:val="22"/>
          <w:lang w:eastAsia="ru-RU"/>
        </w:rPr>
        <w:t>дисциплине</w:t>
      </w:r>
      <w:proofErr w:type="spellEnd"/>
      <w:r w:rsidRPr="00350845">
        <w:rPr>
          <w:rFonts w:eastAsiaTheme="minorEastAsia" w:cs="Times New Roman"/>
          <w:b/>
          <w:kern w:val="0"/>
          <w:sz w:val="22"/>
          <w:szCs w:val="22"/>
          <w:lang w:eastAsia="ru-RU"/>
        </w:rPr>
        <w:t xml:space="preserve"> </w:t>
      </w:r>
      <w:r w:rsidRPr="00350845">
        <w:rPr>
          <w:rFonts w:cs="Times New Roman"/>
          <w:b/>
          <w:color w:val="000000" w:themeColor="text1"/>
          <w:sz w:val="22"/>
          <w:szCs w:val="22"/>
          <w:lang w:val="ru-RU"/>
        </w:rPr>
        <w:t>«</w:t>
      </w:r>
      <w:proofErr w:type="spellStart"/>
      <w:r w:rsidRPr="00350845">
        <w:rPr>
          <w:rFonts w:cs="Times New Roman"/>
          <w:b/>
          <w:color w:val="000000" w:themeColor="text1"/>
          <w:sz w:val="22"/>
          <w:szCs w:val="22"/>
        </w:rPr>
        <w:t>Археология</w:t>
      </w:r>
      <w:proofErr w:type="spellEnd"/>
      <w:r w:rsidRPr="00350845">
        <w:rPr>
          <w:rFonts w:cs="Times New Roman"/>
          <w:b/>
          <w:color w:val="000000" w:themeColor="text1"/>
          <w:sz w:val="22"/>
          <w:szCs w:val="22"/>
          <w:lang w:val="ru-RU"/>
        </w:rPr>
        <w:t xml:space="preserve"> и методы археологических исследований»</w:t>
      </w:r>
    </w:p>
    <w:p w:rsidR="007C0C39" w:rsidRPr="003E47EB" w:rsidRDefault="007C0C39" w:rsidP="007C0C39">
      <w:pPr>
        <w:pStyle w:val="a4"/>
        <w:spacing w:line="360" w:lineRule="auto"/>
        <w:rPr>
          <w:rFonts w:cs="Times New Roman"/>
          <w:b/>
          <w:color w:val="000000" w:themeColor="text1"/>
          <w:sz w:val="20"/>
          <w:szCs w:val="20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Темы для </w:t>
      </w:r>
      <w:proofErr w:type="spellStart"/>
      <w:r>
        <w:rPr>
          <w:rFonts w:cs="Times New Roman"/>
          <w:b/>
          <w:color w:val="000000" w:themeColor="text1"/>
          <w:sz w:val="20"/>
          <w:szCs w:val="20"/>
          <w:lang w:val="ru-RU"/>
        </w:rPr>
        <w:t>д</w:t>
      </w:r>
      <w:r w:rsidRPr="003E47EB">
        <w:rPr>
          <w:rFonts w:cs="Times New Roman"/>
          <w:b/>
          <w:color w:val="000000" w:themeColor="text1"/>
          <w:sz w:val="20"/>
          <w:szCs w:val="20"/>
        </w:rPr>
        <w:t>оклад</w:t>
      </w:r>
      <w:r>
        <w:rPr>
          <w:rFonts w:cs="Times New Roman"/>
          <w:b/>
          <w:color w:val="000000" w:themeColor="text1"/>
          <w:sz w:val="20"/>
          <w:szCs w:val="20"/>
          <w:lang w:val="ru-RU"/>
        </w:rPr>
        <w:t>ов</w:t>
      </w:r>
      <w:proofErr w:type="spellEnd"/>
      <w:r>
        <w:rPr>
          <w:rFonts w:cs="Times New Roman"/>
          <w:b/>
          <w:color w:val="000000" w:themeColor="text1"/>
          <w:sz w:val="20"/>
          <w:szCs w:val="20"/>
          <w:lang w:val="ru-RU"/>
        </w:rPr>
        <w:t>: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Скифо-сибирский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мир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: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хронология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территория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и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археологические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культуры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на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его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пространстве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Скифия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по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Геродоту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Другие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авторы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о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происхождении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скифов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Скифо-сибирский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мир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Западной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Сибири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и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Алтая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Общее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и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особенное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сравнении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с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Причерноморьем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Эпоха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неолита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Зауралье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Основные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достижения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человека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эпоху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неолита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Энеолит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: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переход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к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эпохе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металла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Сложение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горно-металлургических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провинций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на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территории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России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Особенности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социального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строя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сарматов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Социально-экономическое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развитие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населения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степной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полосы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России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раннем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железном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веке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Кыргызское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государство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Pr="00350845" w:rsidRDefault="007C0C39" w:rsidP="007C0C39">
      <w:pPr>
        <w:pStyle w:val="a4"/>
        <w:numPr>
          <w:ilvl w:val="0"/>
          <w:numId w:val="11"/>
        </w:numPr>
        <w:ind w:right="-142"/>
        <w:rPr>
          <w:rFonts w:cs="Times New Roman"/>
          <w:color w:val="000000" w:themeColor="text1"/>
          <w:sz w:val="20"/>
          <w:szCs w:val="20"/>
        </w:rPr>
      </w:pP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Волжская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50845">
        <w:rPr>
          <w:rFonts w:cs="Times New Roman"/>
          <w:color w:val="000000" w:themeColor="text1"/>
          <w:sz w:val="20"/>
          <w:szCs w:val="20"/>
        </w:rPr>
        <w:t>Болгария</w:t>
      </w:r>
      <w:proofErr w:type="spellEnd"/>
      <w:r w:rsidRPr="00350845">
        <w:rPr>
          <w:rFonts w:cs="Times New Roman"/>
          <w:color w:val="000000" w:themeColor="text1"/>
          <w:sz w:val="20"/>
          <w:szCs w:val="20"/>
        </w:rPr>
        <w:t>.</w:t>
      </w:r>
    </w:p>
    <w:p w:rsidR="007C0C39" w:rsidRDefault="007C0C39" w:rsidP="00350845">
      <w:pPr>
        <w:pStyle w:val="a4"/>
        <w:spacing w:line="360" w:lineRule="auto"/>
        <w:rPr>
          <w:rFonts w:eastAsiaTheme="minorEastAsia" w:cs="Times New Roman"/>
          <w:b/>
          <w:kern w:val="0"/>
          <w:sz w:val="20"/>
          <w:szCs w:val="20"/>
          <w:lang w:val="ru-RU" w:eastAsia="ru-RU"/>
        </w:rPr>
      </w:pPr>
    </w:p>
    <w:p w:rsidR="00350845" w:rsidRPr="00350845" w:rsidRDefault="00350845" w:rsidP="00350845">
      <w:pPr>
        <w:pStyle w:val="a4"/>
        <w:spacing w:line="360" w:lineRule="auto"/>
        <w:rPr>
          <w:rFonts w:cs="Times New Roman"/>
          <w:b/>
          <w:color w:val="000000" w:themeColor="text1"/>
          <w:sz w:val="20"/>
          <w:szCs w:val="20"/>
          <w:lang w:val="ru-RU"/>
        </w:rPr>
      </w:pPr>
      <w:r w:rsidRPr="00350845">
        <w:rPr>
          <w:rFonts w:eastAsiaTheme="minorEastAsia" w:cs="Times New Roman"/>
          <w:b/>
          <w:kern w:val="0"/>
          <w:sz w:val="20"/>
          <w:szCs w:val="20"/>
          <w:lang w:val="ru-RU" w:eastAsia="ru-RU"/>
        </w:rPr>
        <w:t>Темы рефератов</w:t>
      </w:r>
      <w:r>
        <w:rPr>
          <w:rFonts w:eastAsiaTheme="minorEastAsia" w:cs="Times New Roman"/>
          <w:b/>
          <w:kern w:val="0"/>
          <w:sz w:val="20"/>
          <w:szCs w:val="20"/>
          <w:lang w:val="ru-RU" w:eastAsia="ru-RU"/>
        </w:rPr>
        <w:t>:</w:t>
      </w:r>
    </w:p>
    <w:p w:rsidR="00E5499B" w:rsidRPr="003E47EB" w:rsidRDefault="007A02B5" w:rsidP="00CE01C7">
      <w:pPr>
        <w:pStyle w:val="Standard"/>
        <w:numPr>
          <w:ilvl w:val="0"/>
          <w:numId w:val="8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Развитие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археологии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как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науки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18 –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первой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половине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19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вв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E5499B" w:rsidRPr="003E47EB" w:rsidRDefault="007A02B5" w:rsidP="00CE01C7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Основные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направления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археологических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исследованиях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во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второй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половине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19 –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начале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20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вв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E5499B" w:rsidRPr="003E47EB" w:rsidRDefault="007A02B5" w:rsidP="00CE01C7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Советский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период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истории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археологии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Основные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достижения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E5499B" w:rsidRPr="003E47EB" w:rsidRDefault="007A02B5" w:rsidP="00CE01C7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Древнейшие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очаги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антропо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- и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расогенеза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E5499B" w:rsidRPr="003E47EB" w:rsidRDefault="007A02B5" w:rsidP="00CE01C7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Мальтинско-буретская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культура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на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Ангаре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E5499B" w:rsidRPr="003E47EB" w:rsidRDefault="007A02B5" w:rsidP="00CE01C7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Появление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обряда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захоронения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E5499B" w:rsidRPr="003E47EB" w:rsidRDefault="007A02B5" w:rsidP="00CE01C7">
      <w:pPr>
        <w:pStyle w:val="Standard"/>
        <w:numPr>
          <w:ilvl w:val="0"/>
          <w:numId w:val="3"/>
        </w:numPr>
        <w:ind w:left="142"/>
        <w:jc w:val="both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Рациональные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знания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эпоху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палеолита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350845" w:rsidRDefault="00350845" w:rsidP="00A6445E">
      <w:pPr>
        <w:pStyle w:val="Standard"/>
        <w:tabs>
          <w:tab w:val="left" w:pos="1440"/>
        </w:tabs>
        <w:ind w:left="720"/>
        <w:jc w:val="center"/>
        <w:rPr>
          <w:rFonts w:cs="Times New Roman"/>
          <w:b/>
          <w:bCs/>
          <w:color w:val="000000" w:themeColor="text1"/>
          <w:sz w:val="20"/>
          <w:szCs w:val="20"/>
          <w:lang w:val="ru-RU"/>
        </w:rPr>
      </w:pPr>
    </w:p>
    <w:p w:rsidR="00350845" w:rsidRDefault="00350845" w:rsidP="00A6445E">
      <w:pPr>
        <w:pStyle w:val="Standard"/>
        <w:tabs>
          <w:tab w:val="left" w:pos="1440"/>
        </w:tabs>
        <w:ind w:left="720"/>
        <w:jc w:val="center"/>
        <w:rPr>
          <w:rFonts w:cs="Times New Roman"/>
          <w:b/>
          <w:bCs/>
          <w:color w:val="000000" w:themeColor="text1"/>
          <w:sz w:val="20"/>
          <w:szCs w:val="20"/>
          <w:lang w:val="ru-RU"/>
        </w:rPr>
      </w:pPr>
    </w:p>
    <w:p w:rsidR="00E5499B" w:rsidRPr="003E47EB" w:rsidRDefault="007A02B5" w:rsidP="00A6445E">
      <w:pPr>
        <w:pStyle w:val="Standard"/>
        <w:tabs>
          <w:tab w:val="left" w:pos="1440"/>
        </w:tabs>
        <w:ind w:left="720"/>
        <w:jc w:val="center"/>
        <w:rPr>
          <w:rFonts w:cs="Times New Roman"/>
          <w:b/>
          <w:bCs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b/>
          <w:bCs/>
          <w:color w:val="000000" w:themeColor="text1"/>
          <w:sz w:val="20"/>
          <w:szCs w:val="20"/>
          <w:lang w:val="ru-RU"/>
        </w:rPr>
        <w:t>Методические материалы</w:t>
      </w:r>
    </w:p>
    <w:p w:rsidR="00E5499B" w:rsidRPr="003E47EB" w:rsidRDefault="007A02B5" w:rsidP="00A6445E">
      <w:pPr>
        <w:pStyle w:val="Standard"/>
        <w:ind w:left="360"/>
        <w:rPr>
          <w:rFonts w:cs="Times New Roman"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color w:val="000000" w:themeColor="text1"/>
          <w:sz w:val="20"/>
          <w:szCs w:val="20"/>
        </w:rPr>
        <w:t>Реферат</w:t>
      </w:r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является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средством текущего контроля в процессе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обучения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Представляется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письменной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форме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A6445E" w:rsidRPr="003E47EB" w:rsidRDefault="00A6445E" w:rsidP="00A6445E">
      <w:pPr>
        <w:pStyle w:val="Standard"/>
        <w:ind w:left="360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E5499B" w:rsidRPr="003E47EB" w:rsidRDefault="007A02B5">
      <w:pPr>
        <w:pStyle w:val="Standard"/>
        <w:jc w:val="center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и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показатели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используемые</w:t>
      </w:r>
      <w:proofErr w:type="spellEnd"/>
      <w:r w:rsidRPr="003E47EB">
        <w:rPr>
          <w:rFonts w:eastAsia="Batang" w:cs="Times New Roman"/>
          <w:b/>
          <w:color w:val="000000" w:themeColor="text1"/>
          <w:spacing w:val="-13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при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оценивании</w:t>
      </w:r>
      <w:proofErr w:type="spellEnd"/>
      <w:r w:rsidRPr="003E47EB">
        <w:rPr>
          <w:rFonts w:eastAsia="Batang" w:cs="Times New Roman"/>
          <w:b/>
          <w:color w:val="000000" w:themeColor="text1"/>
          <w:spacing w:val="-2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реферата</w:t>
      </w:r>
      <w:proofErr w:type="spellEnd"/>
    </w:p>
    <w:tbl>
      <w:tblPr>
        <w:tblW w:w="976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0"/>
        <w:gridCol w:w="5507"/>
      </w:tblGrid>
      <w:tr w:rsidR="00E5499B" w:rsidRPr="003E47EB" w:rsidTr="00282ECD">
        <w:trPr>
          <w:trHeight w:val="276"/>
        </w:trPr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Требования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</w:p>
        </w:tc>
      </w:tr>
      <w:tr w:rsidR="00E5499B" w:rsidRPr="003E47EB" w:rsidTr="007C0C39">
        <w:trPr>
          <w:trHeight w:val="3818"/>
        </w:trPr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lastRenderedPageBreak/>
              <w:t>Продукт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CE01C7" w:rsidRPr="003E47EB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бакалавра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представляющий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краткое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письменном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виде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полученных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результатов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анализа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определенной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-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исследовательской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раскрывает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суть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приводит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точки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зрения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а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также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взгляды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неё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Реферат –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сбор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исчерпывающей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информации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заданной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приведение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интересных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фактов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статистических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данных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E5499B" w:rsidRPr="003E47EB" w:rsidRDefault="00E5499B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</w:p>
        </w:tc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1)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титульный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лист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оформляется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образцу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утвержденному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кафедрой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2)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указанием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страниц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каждого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пункта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3)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введение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обоснование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актуальности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выбранной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изучения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4)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текстовое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вопросам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необходимыми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ссылками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позиции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обсуждаемой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5)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6)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список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7)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приложения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которые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состоят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таблиц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фотографий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диаграмм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графиков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рисунков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схем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необязательная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</w:tr>
    </w:tbl>
    <w:p w:rsidR="00E5499B" w:rsidRPr="003E47EB" w:rsidRDefault="007A02B5">
      <w:pPr>
        <w:pStyle w:val="Standard"/>
        <w:jc w:val="center"/>
        <w:outlineLvl w:val="1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Алгоритм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оценивания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учебного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pacing w:val="-9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реферата</w:t>
      </w:r>
      <w:proofErr w:type="spellEnd"/>
    </w:p>
    <w:tbl>
      <w:tblPr>
        <w:tblW w:w="9796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732"/>
        <w:gridCol w:w="1064"/>
      </w:tblGrid>
      <w:tr w:rsidR="00E5499B" w:rsidRPr="003E47EB" w:rsidTr="00282ECD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Показатели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Балл</w:t>
            </w:r>
            <w:proofErr w:type="spellEnd"/>
          </w:p>
        </w:tc>
      </w:tr>
      <w:tr w:rsidR="00E5499B" w:rsidRPr="003E47EB" w:rsidTr="00282ECD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Новизна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реферированного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текста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  <w:t>1</w:t>
            </w:r>
          </w:p>
        </w:tc>
      </w:tr>
      <w:tr w:rsidR="00E5499B" w:rsidRPr="003E47EB" w:rsidTr="00282ECD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структурировать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выделять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главное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обобщать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материал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обоснование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актуальности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охват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всех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аспектов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сформулированной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постановка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каждому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параграфу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всей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систематизация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структурирование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полнота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глубина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раскрытия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основных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понятий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терминологии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сопоставление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точек</w:t>
            </w:r>
            <w:proofErr w:type="spellEnd"/>
          </w:p>
          <w:p w:rsidR="00E5499B" w:rsidRPr="003E47EB" w:rsidRDefault="007A02B5">
            <w:pPr>
              <w:pStyle w:val="Standard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Зрения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изучения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наличие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позиции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суждений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  <w:r w:rsidRPr="003E47EB">
              <w:rPr>
                <w:rFonts w:eastAsia="Batang" w:cs="Times New Roman"/>
                <w:color w:val="000000" w:themeColor="text1"/>
                <w:spacing w:val="2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оценочного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отношения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282ECD">
        <w:trPr>
          <w:trHeight w:val="1974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работать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с</w:t>
            </w:r>
            <w:r w:rsidRPr="003E47EB">
              <w:rPr>
                <w:rFonts w:eastAsia="Batang" w:cs="Times New Roman"/>
                <w:b/>
                <w:color w:val="000000" w:themeColor="text1"/>
                <w:spacing w:val="-7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первоисточниками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выделение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главного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адекватное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мысли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первоисточника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собственными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цитирования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уместное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достаточное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цитирование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первоисточников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освещения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выбранной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менее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5-7</w:t>
            </w:r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круг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полнота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проблеме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282ECD">
        <w:trPr>
          <w:trHeight w:val="1132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Грамотность</w:t>
            </w:r>
            <w:proofErr w:type="spellEnd"/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отсутствие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орфографических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Batang" w:cs="Times New Roman"/>
                <w:color w:val="000000" w:themeColor="text1"/>
                <w:spacing w:val="-2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синтаксических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пунктуационных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ошибок</w:t>
            </w:r>
            <w:proofErr w:type="spellEnd"/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культура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-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стиль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282ECD">
        <w:trPr>
          <w:trHeight w:val="1132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оформлять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письменную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работу</w:t>
            </w:r>
            <w:proofErr w:type="spellEnd"/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правильное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ссылок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используемую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списка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соблюдение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требований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Batang" w:cs="Times New Roman"/>
                <w:color w:val="000000" w:themeColor="text1"/>
                <w:spacing w:val="-1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объёму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282ECD">
        <w:trPr>
          <w:trHeight w:val="275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right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Итого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E5499B" w:rsidRPr="003E47EB" w:rsidRDefault="00E5499B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E5499B" w:rsidRPr="003E47EB" w:rsidRDefault="007A02B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Шкала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оценивания</w:t>
      </w:r>
      <w:proofErr w:type="spellEnd"/>
    </w:p>
    <w:tbl>
      <w:tblPr>
        <w:tblW w:w="9782" w:type="dxa"/>
        <w:jc w:val="center"/>
        <w:tblInd w:w="-30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67"/>
        <w:gridCol w:w="4753"/>
        <w:gridCol w:w="3262"/>
      </w:tblGrid>
      <w:tr w:rsidR="00E5499B" w:rsidRPr="003E47EB" w:rsidTr="003E47EB">
        <w:trPr>
          <w:trHeight w:val="501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C0C39">
            <w:pPr>
              <w:pStyle w:val="Standard"/>
              <w:tabs>
                <w:tab w:val="left" w:pos="1760"/>
              </w:tabs>
              <w:ind w:right="74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Баллы</w:t>
            </w:r>
            <w:proofErr w:type="spellEnd"/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C0C39">
            <w:pPr>
              <w:pStyle w:val="Standard"/>
              <w:tabs>
                <w:tab w:val="left" w:pos="1760"/>
              </w:tabs>
              <w:ind w:right="74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C0C39">
            <w:pPr>
              <w:pStyle w:val="Standard"/>
              <w:tabs>
                <w:tab w:val="left" w:pos="1760"/>
              </w:tabs>
              <w:ind w:right="74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E5499B" w:rsidRPr="003E47EB" w:rsidTr="003E47EB">
        <w:trPr>
          <w:trHeight w:val="501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C0C39">
            <w:pPr>
              <w:pStyle w:val="Standard"/>
              <w:tabs>
                <w:tab w:val="left" w:pos="1760"/>
              </w:tabs>
              <w:ind w:right="74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C0C39">
            <w:pPr>
              <w:pStyle w:val="Standard"/>
              <w:tabs>
                <w:tab w:val="left" w:pos="1760"/>
              </w:tabs>
              <w:ind w:right="74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C0C39">
            <w:pPr>
              <w:pStyle w:val="Standard"/>
              <w:tabs>
                <w:tab w:val="left" w:pos="1760"/>
              </w:tabs>
              <w:ind w:right="74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E5499B" w:rsidRPr="003E47EB" w:rsidTr="003E47EB">
        <w:trPr>
          <w:trHeight w:val="529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C0C39">
            <w:pPr>
              <w:pStyle w:val="Standard"/>
              <w:tabs>
                <w:tab w:val="left" w:pos="1760"/>
              </w:tabs>
              <w:ind w:right="74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lastRenderedPageBreak/>
              <w:t>4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C0C39">
            <w:pPr>
              <w:pStyle w:val="Standard"/>
              <w:tabs>
                <w:tab w:val="left" w:pos="1760"/>
              </w:tabs>
              <w:ind w:right="74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выше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C0C39">
            <w:pPr>
              <w:pStyle w:val="Standard"/>
              <w:tabs>
                <w:tab w:val="left" w:pos="1760"/>
              </w:tabs>
              <w:ind w:right="74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E5499B" w:rsidRPr="003E47EB" w:rsidTr="003E47EB">
        <w:trPr>
          <w:trHeight w:val="501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C0C39">
            <w:pPr>
              <w:pStyle w:val="Standard"/>
              <w:tabs>
                <w:tab w:val="left" w:pos="1760"/>
              </w:tabs>
              <w:ind w:right="74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C0C39">
            <w:pPr>
              <w:pStyle w:val="Standard"/>
              <w:tabs>
                <w:tab w:val="left" w:pos="1760"/>
              </w:tabs>
              <w:ind w:right="74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C0C39">
            <w:pPr>
              <w:pStyle w:val="Standard"/>
              <w:tabs>
                <w:tab w:val="left" w:pos="1760"/>
              </w:tabs>
              <w:ind w:right="74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E5499B" w:rsidRPr="003E47EB" w:rsidTr="003E47EB">
        <w:trPr>
          <w:trHeight w:val="529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C0C39">
            <w:pPr>
              <w:pStyle w:val="Standard"/>
              <w:tabs>
                <w:tab w:val="left" w:pos="1760"/>
              </w:tabs>
              <w:ind w:right="74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C0C39">
            <w:pPr>
              <w:pStyle w:val="Standard"/>
              <w:tabs>
                <w:tab w:val="left" w:pos="1760"/>
              </w:tabs>
              <w:ind w:right="74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C0C39">
            <w:pPr>
              <w:pStyle w:val="Standard"/>
              <w:tabs>
                <w:tab w:val="left" w:pos="1760"/>
              </w:tabs>
              <w:ind w:right="74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CE01C7" w:rsidRPr="003E47EB" w:rsidRDefault="00CE01C7">
      <w:pPr>
        <w:pStyle w:val="Standard"/>
        <w:spacing w:line="360" w:lineRule="auto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350845" w:rsidRPr="00350845" w:rsidRDefault="00350845" w:rsidP="00350845">
      <w:pPr>
        <w:pStyle w:val="a4"/>
        <w:ind w:right="-142"/>
        <w:rPr>
          <w:rFonts w:cs="Times New Roman"/>
          <w:color w:val="000000" w:themeColor="text1"/>
          <w:sz w:val="20"/>
          <w:szCs w:val="20"/>
        </w:rPr>
      </w:pPr>
    </w:p>
    <w:p w:rsidR="00E5499B" w:rsidRPr="003E47EB" w:rsidRDefault="007A02B5">
      <w:pPr>
        <w:pStyle w:val="Textbody"/>
        <w:spacing w:after="0" w:line="360" w:lineRule="auto"/>
        <w:jc w:val="center"/>
        <w:rPr>
          <w:rFonts w:cs="Times New Roman"/>
          <w:b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Методические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материалы</w:t>
      </w:r>
      <w:proofErr w:type="spellEnd"/>
    </w:p>
    <w:p w:rsidR="00E5499B" w:rsidRPr="003E47EB" w:rsidRDefault="007A02B5" w:rsidP="003E47EB">
      <w:pPr>
        <w:pStyle w:val="Textbody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Доклад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является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средством текущего контроля в процессе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обучения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Представляется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устной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форме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E5499B" w:rsidRPr="003E47EB" w:rsidRDefault="007A02B5" w:rsidP="00A6445E">
      <w:pPr>
        <w:pStyle w:val="Standard"/>
        <w:jc w:val="center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и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показатели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используемые</w:t>
      </w:r>
      <w:proofErr w:type="spellEnd"/>
      <w:r w:rsidRPr="003E47EB">
        <w:rPr>
          <w:rFonts w:eastAsia="Batang" w:cs="Times New Roman"/>
          <w:b/>
          <w:color w:val="000000" w:themeColor="text1"/>
          <w:spacing w:val="-4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при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оценивании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доклада</w:t>
      </w:r>
      <w:proofErr w:type="spellEnd"/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43"/>
        <w:gridCol w:w="4944"/>
      </w:tblGrid>
      <w:tr w:rsidR="00E5499B" w:rsidRPr="003E47EB" w:rsidTr="00282ECD">
        <w:trPr>
          <w:trHeight w:val="283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Требования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к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</w:p>
        </w:tc>
      </w:tr>
      <w:tr w:rsidR="00E5499B" w:rsidRPr="003E47EB" w:rsidTr="00350845">
        <w:trPr>
          <w:trHeight w:val="2165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Продукт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магистранта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представляющий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публичное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выступление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представлению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полученных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результатов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решения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определенной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учебно-практической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учебно-исследовательской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темы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1)</w:t>
            </w:r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сообщение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выступление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2)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3)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комментарии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замечания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его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методических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достоинств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недостатков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дополнения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замечания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нему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4)</w:t>
            </w:r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заключительное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5)</w:t>
            </w:r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преподавателя</w:t>
            </w:r>
            <w:proofErr w:type="spellEnd"/>
          </w:p>
        </w:tc>
      </w:tr>
    </w:tbl>
    <w:p w:rsidR="00E5499B" w:rsidRPr="003E47EB" w:rsidRDefault="00E5499B">
      <w:pPr>
        <w:pStyle w:val="Standard"/>
        <w:jc w:val="center"/>
        <w:outlineLvl w:val="1"/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</w:pPr>
    </w:p>
    <w:p w:rsidR="00E5499B" w:rsidRPr="003E47EB" w:rsidRDefault="007A02B5">
      <w:pPr>
        <w:pStyle w:val="Standard"/>
        <w:jc w:val="center"/>
        <w:outlineLvl w:val="1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Алгоритм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оценивания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выступления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сообщения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pacing w:val="-15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на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семинаре</w:t>
      </w:r>
      <w:proofErr w:type="spellEnd"/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13"/>
        <w:gridCol w:w="1074"/>
      </w:tblGrid>
      <w:tr w:rsidR="00E5499B" w:rsidRPr="003E47EB" w:rsidTr="00282ECD">
        <w:trPr>
          <w:trHeight w:val="275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Балл</w:t>
            </w:r>
            <w:proofErr w:type="spellEnd"/>
          </w:p>
        </w:tc>
      </w:tr>
      <w:tr w:rsidR="00E5499B" w:rsidRPr="003E47EB" w:rsidTr="007C0C39">
        <w:trPr>
          <w:trHeight w:val="90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заявленной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содержит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сформулированное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3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группа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этом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Определено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место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управления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проектами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7C0C39">
        <w:trPr>
          <w:trHeight w:val="1254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Обозначен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круг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понятий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терминов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необходимых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описания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Приведены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описания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сравнения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мировой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российской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управления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проектами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случае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отсутствия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5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российских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приводится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менее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двух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мировой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282ECD">
        <w:trPr>
          <w:trHeight w:val="84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разделен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смысловые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наличествует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логика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рассуждений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переходе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3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от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одной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</w:t>
            </w:r>
            <w:r w:rsidRPr="003E47EB">
              <w:rPr>
                <w:rFonts w:eastAsia="Batang" w:cs="Times New Roman"/>
                <w:color w:val="000000" w:themeColor="text1"/>
                <w:spacing w:val="-1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другой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сделаны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промежуточные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конечные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7C0C39">
        <w:trPr>
          <w:trHeight w:val="844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Подача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ab/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выступления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: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свободное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владение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общение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</w:t>
            </w:r>
            <w:r w:rsidRPr="003E47EB">
              <w:rPr>
                <w:rFonts w:eastAsia="Batang" w:cs="Times New Roman"/>
                <w:color w:val="000000" w:themeColor="text1"/>
                <w:spacing w:val="-2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аудиторией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течение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10-15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минут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сопровождаемый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мультимедийной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презентацией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презентация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оценивается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отдельно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282ECD">
        <w:trPr>
          <w:trHeight w:val="55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присутствует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7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исследований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чёткие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282ECD">
        <w:trPr>
          <w:trHeight w:val="29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right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Итого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E5499B" w:rsidRPr="003E47EB" w:rsidRDefault="00E5499B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CE01C7" w:rsidRPr="003E47EB" w:rsidRDefault="00CE01C7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val="ru-RU" w:eastAsia="ko-KR"/>
        </w:rPr>
      </w:pPr>
    </w:p>
    <w:p w:rsidR="00E5499B" w:rsidRPr="003E47EB" w:rsidRDefault="007A02B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Шкала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оценивания</w:t>
      </w:r>
      <w:proofErr w:type="spellEnd"/>
    </w:p>
    <w:tbl>
      <w:tblPr>
        <w:tblW w:w="998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20"/>
        <w:gridCol w:w="3858"/>
        <w:gridCol w:w="3302"/>
      </w:tblGrid>
      <w:tr w:rsidR="00E5499B" w:rsidRPr="003E47EB" w:rsidTr="003E47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Баллы</w:t>
            </w:r>
            <w:proofErr w:type="spellEnd"/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E5499B" w:rsidRPr="003E47EB" w:rsidTr="003E47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E5499B" w:rsidRPr="003E47EB" w:rsidTr="003E47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выше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E5499B" w:rsidRPr="003E47EB" w:rsidTr="003E47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E5499B" w:rsidRPr="003E47EB" w:rsidTr="003E47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3E47EB" w:rsidRDefault="003E47EB" w:rsidP="00CE01C7">
      <w:pPr>
        <w:pStyle w:val="a4"/>
        <w:spacing w:line="360" w:lineRule="auto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7C0C39" w:rsidRDefault="007C0C39" w:rsidP="00CE01C7">
      <w:pPr>
        <w:pStyle w:val="a4"/>
        <w:spacing w:line="360" w:lineRule="auto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7C0C39" w:rsidRDefault="007C0C39" w:rsidP="00CE01C7">
      <w:pPr>
        <w:pStyle w:val="a4"/>
        <w:spacing w:line="360" w:lineRule="auto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E5499B" w:rsidRPr="003E47EB" w:rsidRDefault="007A02B5" w:rsidP="00CE01C7">
      <w:pPr>
        <w:pStyle w:val="a4"/>
        <w:spacing w:line="360" w:lineRule="auto"/>
        <w:jc w:val="center"/>
        <w:rPr>
          <w:rFonts w:cs="Times New Roman"/>
          <w:b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lastRenderedPageBreak/>
        <w:t>Контрольная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работа</w:t>
      </w:r>
      <w:proofErr w:type="spellEnd"/>
    </w:p>
    <w:p w:rsidR="00E5499B" w:rsidRPr="00350845" w:rsidRDefault="00350845">
      <w:pPr>
        <w:pStyle w:val="a5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>В</w:t>
      </w:r>
      <w:r w:rsidR="007A02B5" w:rsidRPr="00350845">
        <w:rPr>
          <w:rFonts w:ascii="Times New Roman" w:hAnsi="Times New Roman"/>
          <w:b/>
          <w:color w:val="000000" w:themeColor="text1"/>
          <w:sz w:val="20"/>
          <w:szCs w:val="20"/>
        </w:rPr>
        <w:t>ариант</w:t>
      </w: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1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1. Хронология эпохи камня.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2.Для какой эпохи характерна микролитическая техника обработки камня?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3.Какой период Земли называют антропогеном?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4. Назовите первые орудия изготовленные человеком.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5. В какую эпоху появились лук и стрелы?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6. Какие  виды жилищ эпохи верхнего палеолита вы знаете?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7. Признаки неолита.</w:t>
      </w:r>
    </w:p>
    <w:p w:rsidR="00E5499B" w:rsidRPr="00350845" w:rsidRDefault="00350845">
      <w:pPr>
        <w:pStyle w:val="a5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>Ва</w:t>
      </w:r>
      <w:r w:rsidR="007A02B5" w:rsidRPr="00350845">
        <w:rPr>
          <w:rFonts w:ascii="Times New Roman" w:hAnsi="Times New Roman"/>
          <w:b/>
          <w:color w:val="000000" w:themeColor="text1"/>
          <w:sz w:val="20"/>
          <w:szCs w:val="20"/>
        </w:rPr>
        <w:t>риант</w:t>
      </w: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2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1. Хронология эпохи камня.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2. Основные достижения человека в эпоху камня.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3. Какой период истории Земли называют антропогеном?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4. Назовите памятник пещерной живописи на Урале.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5. Признаки мезолита.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6. Назовите культуру производящего хозяйства в эпоху неолита в Средней Азии.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7. В какую эпоху была приобретена керамика?</w:t>
      </w:r>
    </w:p>
    <w:p w:rsidR="00E5499B" w:rsidRPr="00350845" w:rsidRDefault="007A02B5">
      <w:pPr>
        <w:pStyle w:val="a5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Вариант </w:t>
      </w:r>
      <w:r w:rsidR="00350845" w:rsidRPr="00350845">
        <w:rPr>
          <w:rFonts w:ascii="Times New Roman" w:hAnsi="Times New Roman"/>
          <w:b/>
          <w:color w:val="000000" w:themeColor="text1"/>
          <w:sz w:val="20"/>
          <w:szCs w:val="20"/>
        </w:rPr>
        <w:t>3</w:t>
      </w: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1. назовите основные признаки эпохи раннего металла.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2. Назовите основные бронзовые орудия и оружие раннего металла.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3. Перечислите основные центры селекции растений по Н.И. Вавилову.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4. Время появления курганного способа захоронений.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5. Когда появилось рабство на Кавказе?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6. Назовите культуру энеолита на территории Украины, Молдовы, Румынии и Болгарии.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7. Из каких материалов изготавливали формы для отливки бронзовых изделий?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8. Основные занятия </w:t>
      </w: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трипольцев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9. Назовите сходные черты в системе жизнеобеспечения населения Передней Азии и Кавказа в эпоху бронзы.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10. Перечислите культуры энеолита Южной Сибири.</w:t>
      </w:r>
    </w:p>
    <w:p w:rsidR="00E5499B" w:rsidRPr="00350845" w:rsidRDefault="00350845">
      <w:pPr>
        <w:pStyle w:val="a5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50845">
        <w:rPr>
          <w:rFonts w:ascii="Times New Roman" w:hAnsi="Times New Roman"/>
          <w:b/>
          <w:color w:val="000000" w:themeColor="text1"/>
          <w:sz w:val="20"/>
          <w:szCs w:val="20"/>
        </w:rPr>
        <w:t>Вариант 4</w:t>
      </w:r>
      <w:r w:rsidR="007A02B5" w:rsidRPr="00350845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1. Назовите основные признаки эпохи раннего металла.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2. Назовите основные бронзовые орудия и оружие эпохи раннего металла.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3.  Перечислите основные центры селекции растений по Н.И. Вавилову.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4. Когда оформилась </w:t>
      </w: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кавказкая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 металлургическая провинция?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5. Когда появилось ирригационное земледелие в Средней Азии?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6. Назовите крупный бронзолитейный центр на р. Томи.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7.  Перечислите в хронологическом порядке культуры эпохи бронзы на Кавказе.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8. Назовите состав классических бронз.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9. Какие злаковые культуры возделывали </w:t>
      </w: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трипольцы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>?</w:t>
      </w:r>
    </w:p>
    <w:p w:rsidR="00E5499B" w:rsidRPr="003E47EB" w:rsidRDefault="007A02B5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10.Назовите основные занятия </w:t>
      </w: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андроновцев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E5499B" w:rsidRPr="003E47EB" w:rsidRDefault="00E5499B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E5499B" w:rsidRPr="003E47EB" w:rsidRDefault="007A02B5">
      <w:pPr>
        <w:pStyle w:val="a4"/>
        <w:spacing w:line="360" w:lineRule="auto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b/>
          <w:color w:val="000000" w:themeColor="text1"/>
          <w:sz w:val="20"/>
          <w:szCs w:val="20"/>
          <w:lang w:val="ru-RU"/>
        </w:rPr>
        <w:t>Методические материалы</w:t>
      </w:r>
    </w:p>
    <w:p w:rsidR="00E5499B" w:rsidRPr="003E47EB" w:rsidRDefault="007A02B5">
      <w:pPr>
        <w:pStyle w:val="a4"/>
        <w:spacing w:line="360" w:lineRule="auto"/>
        <w:ind w:left="0"/>
        <w:rPr>
          <w:rFonts w:cs="Times New Roman"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color w:val="000000" w:themeColor="text1"/>
          <w:sz w:val="20"/>
          <w:szCs w:val="20"/>
          <w:lang w:val="ru-RU"/>
        </w:rPr>
        <w:t>Контрольная работа является средством текущего контроля, проводится в письменном виде.</w:t>
      </w:r>
    </w:p>
    <w:p w:rsidR="00A6445E" w:rsidRPr="003E47EB" w:rsidRDefault="00A6445E">
      <w:pPr>
        <w:pStyle w:val="Standard"/>
        <w:tabs>
          <w:tab w:val="left" w:pos="2295"/>
        </w:tabs>
        <w:jc w:val="center"/>
        <w:rPr>
          <w:rFonts w:eastAsia="Batang" w:cs="Times New Roman"/>
          <w:b/>
          <w:color w:val="000000" w:themeColor="text1"/>
          <w:sz w:val="20"/>
          <w:szCs w:val="20"/>
          <w:lang w:val="ru-RU" w:eastAsia="ko-KR"/>
        </w:rPr>
      </w:pPr>
    </w:p>
    <w:p w:rsidR="00E5499B" w:rsidRPr="003E47EB" w:rsidRDefault="007A02B5">
      <w:pPr>
        <w:pStyle w:val="Standard"/>
        <w:tabs>
          <w:tab w:val="left" w:pos="2295"/>
        </w:tabs>
        <w:jc w:val="center"/>
        <w:rPr>
          <w:rFonts w:eastAsia="Batang" w:cs="Times New Roman"/>
          <w:b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оценки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:</w:t>
      </w:r>
    </w:p>
    <w:p w:rsidR="00E5499B" w:rsidRPr="003E47EB" w:rsidRDefault="007A02B5">
      <w:pPr>
        <w:pStyle w:val="Standard"/>
        <w:keepNext/>
        <w:rPr>
          <w:rFonts w:eastAsia="Calibri" w:cs="Times New Roman"/>
          <w:color w:val="000000" w:themeColor="text1"/>
          <w:sz w:val="20"/>
          <w:szCs w:val="20"/>
          <w:lang w:val="ru-RU"/>
        </w:rPr>
      </w:pPr>
      <w:r w:rsidRPr="003E47EB">
        <w:rPr>
          <w:rFonts w:eastAsia="Calibri" w:cs="Times New Roman"/>
          <w:color w:val="000000" w:themeColor="text1"/>
          <w:sz w:val="20"/>
          <w:szCs w:val="20"/>
        </w:rPr>
        <w:t>(</w:t>
      </w:r>
      <w:proofErr w:type="spellStart"/>
      <w:r w:rsidRPr="003E47EB">
        <w:rPr>
          <w:rFonts w:eastAsia="Calibri" w:cs="Times New Roman"/>
          <w:color w:val="000000" w:themeColor="text1"/>
          <w:spacing w:val="-1"/>
          <w:sz w:val="20"/>
          <w:szCs w:val="20"/>
        </w:rPr>
        <w:t>к</w:t>
      </w:r>
      <w:r w:rsidRPr="003E47EB">
        <w:rPr>
          <w:rFonts w:eastAsia="Calibri" w:cs="Times New Roman"/>
          <w:color w:val="000000" w:themeColor="text1"/>
          <w:sz w:val="20"/>
          <w:szCs w:val="20"/>
        </w:rPr>
        <w:t>ри</w:t>
      </w:r>
      <w:r w:rsidRPr="003E47EB">
        <w:rPr>
          <w:rFonts w:eastAsia="Calibri" w:cs="Times New Roman"/>
          <w:color w:val="000000" w:themeColor="text1"/>
          <w:spacing w:val="-1"/>
          <w:sz w:val="20"/>
          <w:szCs w:val="20"/>
        </w:rPr>
        <w:t>т</w:t>
      </w:r>
      <w:r w:rsidRPr="003E47EB">
        <w:rPr>
          <w:rFonts w:eastAsia="Calibri" w:cs="Times New Roman"/>
          <w:color w:val="000000" w:themeColor="text1"/>
          <w:spacing w:val="6"/>
          <w:sz w:val="20"/>
          <w:szCs w:val="20"/>
        </w:rPr>
        <w:t>е</w:t>
      </w:r>
      <w:r w:rsidRPr="003E47EB">
        <w:rPr>
          <w:rFonts w:eastAsia="Calibri" w:cs="Times New Roman"/>
          <w:color w:val="000000" w:themeColor="text1"/>
          <w:sz w:val="20"/>
          <w:szCs w:val="20"/>
        </w:rPr>
        <w:t>рии</w:t>
      </w:r>
      <w:proofErr w:type="spellEnd"/>
      <w:r w:rsidRPr="003E47EB">
        <w:rPr>
          <w:rFonts w:eastAsia="Calibri" w:cs="Times New Roman"/>
          <w:color w:val="000000" w:themeColor="text1"/>
          <w:spacing w:val="14"/>
          <w:sz w:val="20"/>
          <w:szCs w:val="20"/>
        </w:rPr>
        <w:t xml:space="preserve"> </w:t>
      </w:r>
      <w:r w:rsidRPr="003E47EB">
        <w:rPr>
          <w:rFonts w:eastAsia="Calibri" w:cs="Times New Roman"/>
          <w:color w:val="000000" w:themeColor="text1"/>
          <w:sz w:val="20"/>
          <w:szCs w:val="20"/>
        </w:rPr>
        <w:t>и</w:t>
      </w:r>
      <w:r w:rsidRPr="003E47EB">
        <w:rPr>
          <w:rFonts w:eastAsia="Calibri" w:cs="Times New Roman"/>
          <w:color w:val="000000" w:themeColor="text1"/>
          <w:spacing w:val="21"/>
          <w:sz w:val="20"/>
          <w:szCs w:val="20"/>
        </w:rPr>
        <w:t xml:space="preserve"> </w:t>
      </w:r>
      <w:proofErr w:type="spellStart"/>
      <w:r w:rsidRPr="003E47EB">
        <w:rPr>
          <w:rFonts w:eastAsia="Calibri" w:cs="Times New Roman"/>
          <w:color w:val="000000" w:themeColor="text1"/>
          <w:sz w:val="20"/>
          <w:szCs w:val="20"/>
        </w:rPr>
        <w:t>по</w:t>
      </w:r>
      <w:r w:rsidRPr="003E47EB">
        <w:rPr>
          <w:rFonts w:eastAsia="Calibri" w:cs="Times New Roman"/>
          <w:color w:val="000000" w:themeColor="text1"/>
          <w:spacing w:val="-1"/>
          <w:sz w:val="20"/>
          <w:szCs w:val="20"/>
        </w:rPr>
        <w:t>к</w:t>
      </w:r>
      <w:r w:rsidRPr="003E47EB">
        <w:rPr>
          <w:rFonts w:eastAsia="Calibri" w:cs="Times New Roman"/>
          <w:color w:val="000000" w:themeColor="text1"/>
          <w:spacing w:val="1"/>
          <w:sz w:val="20"/>
          <w:szCs w:val="20"/>
        </w:rPr>
        <w:t>а</w:t>
      </w:r>
      <w:r w:rsidRPr="003E47EB">
        <w:rPr>
          <w:rFonts w:eastAsia="Calibri" w:cs="Times New Roman"/>
          <w:color w:val="000000" w:themeColor="text1"/>
          <w:sz w:val="20"/>
          <w:szCs w:val="20"/>
        </w:rPr>
        <w:t>з</w:t>
      </w:r>
      <w:r w:rsidRPr="003E47EB">
        <w:rPr>
          <w:rFonts w:eastAsia="Calibri" w:cs="Times New Roman"/>
          <w:color w:val="000000" w:themeColor="text1"/>
          <w:spacing w:val="6"/>
          <w:sz w:val="20"/>
          <w:szCs w:val="20"/>
        </w:rPr>
        <w:t>а</w:t>
      </w:r>
      <w:r w:rsidRPr="003E47EB">
        <w:rPr>
          <w:rFonts w:eastAsia="Calibri" w:cs="Times New Roman"/>
          <w:color w:val="000000" w:themeColor="text1"/>
          <w:spacing w:val="-1"/>
          <w:sz w:val="20"/>
          <w:szCs w:val="20"/>
        </w:rPr>
        <w:t>т</w:t>
      </w:r>
      <w:r w:rsidRPr="003E47EB">
        <w:rPr>
          <w:rFonts w:eastAsia="Calibri" w:cs="Times New Roman"/>
          <w:color w:val="000000" w:themeColor="text1"/>
          <w:spacing w:val="1"/>
          <w:sz w:val="20"/>
          <w:szCs w:val="20"/>
        </w:rPr>
        <w:t>е</w:t>
      </w:r>
      <w:r w:rsidRPr="003E47EB">
        <w:rPr>
          <w:rFonts w:eastAsia="Calibri" w:cs="Times New Roman"/>
          <w:color w:val="000000" w:themeColor="text1"/>
          <w:sz w:val="20"/>
          <w:szCs w:val="20"/>
        </w:rPr>
        <w:t>л</w:t>
      </w:r>
      <w:r w:rsidRPr="003E47EB">
        <w:rPr>
          <w:rFonts w:eastAsia="Calibri" w:cs="Times New Roman"/>
          <w:color w:val="000000" w:themeColor="text1"/>
          <w:spacing w:val="1"/>
          <w:sz w:val="20"/>
          <w:szCs w:val="20"/>
        </w:rPr>
        <w:t>е</w:t>
      </w:r>
      <w:r w:rsidRPr="003E47EB">
        <w:rPr>
          <w:rFonts w:eastAsia="Calibri" w:cs="Times New Roman"/>
          <w:color w:val="000000" w:themeColor="text1"/>
          <w:sz w:val="20"/>
          <w:szCs w:val="20"/>
        </w:rPr>
        <w:t>й</w:t>
      </w:r>
      <w:proofErr w:type="spellEnd"/>
      <w:r w:rsidRPr="003E47EB">
        <w:rPr>
          <w:rFonts w:eastAsia="Calibri" w:cs="Times New Roman"/>
          <w:color w:val="000000" w:themeColor="text1"/>
          <w:spacing w:val="8"/>
          <w:sz w:val="20"/>
          <w:szCs w:val="20"/>
        </w:rPr>
        <w:t xml:space="preserve"> </w:t>
      </w:r>
      <w:proofErr w:type="spellStart"/>
      <w:r w:rsidRPr="003E47EB">
        <w:rPr>
          <w:rFonts w:eastAsia="Calibri" w:cs="Times New Roman"/>
          <w:color w:val="000000" w:themeColor="text1"/>
          <w:sz w:val="20"/>
          <w:szCs w:val="20"/>
        </w:rPr>
        <w:t>оц</w:t>
      </w:r>
      <w:r w:rsidRPr="003E47EB">
        <w:rPr>
          <w:rFonts w:eastAsia="Calibri" w:cs="Times New Roman"/>
          <w:color w:val="000000" w:themeColor="text1"/>
          <w:spacing w:val="1"/>
          <w:sz w:val="20"/>
          <w:szCs w:val="20"/>
        </w:rPr>
        <w:t>е</w:t>
      </w:r>
      <w:r w:rsidRPr="003E47EB">
        <w:rPr>
          <w:rFonts w:eastAsia="Calibri" w:cs="Times New Roman"/>
          <w:color w:val="000000" w:themeColor="text1"/>
          <w:spacing w:val="4"/>
          <w:sz w:val="20"/>
          <w:szCs w:val="20"/>
        </w:rPr>
        <w:t>н</w:t>
      </w:r>
      <w:r w:rsidRPr="003E47EB">
        <w:rPr>
          <w:rFonts w:eastAsia="Calibri" w:cs="Times New Roman"/>
          <w:color w:val="000000" w:themeColor="text1"/>
          <w:spacing w:val="-1"/>
          <w:sz w:val="20"/>
          <w:szCs w:val="20"/>
        </w:rPr>
        <w:t>к</w:t>
      </w:r>
      <w:r w:rsidRPr="003E47EB">
        <w:rPr>
          <w:rFonts w:eastAsia="Calibri" w:cs="Times New Roman"/>
          <w:color w:val="000000" w:themeColor="text1"/>
          <w:sz w:val="20"/>
          <w:szCs w:val="20"/>
        </w:rPr>
        <w:t>и</w:t>
      </w:r>
      <w:proofErr w:type="spellEnd"/>
      <w:r w:rsidRPr="003E47EB">
        <w:rPr>
          <w:rFonts w:eastAsia="Calibri" w:cs="Times New Roman"/>
          <w:color w:val="000000" w:themeColor="text1"/>
          <w:spacing w:val="14"/>
          <w:sz w:val="20"/>
          <w:szCs w:val="20"/>
        </w:rPr>
        <w:t xml:space="preserve"> </w:t>
      </w:r>
      <w:proofErr w:type="spellStart"/>
      <w:r w:rsidRPr="003E47EB">
        <w:rPr>
          <w:rFonts w:eastAsia="Calibri" w:cs="Times New Roman"/>
          <w:color w:val="000000" w:themeColor="text1"/>
          <w:spacing w:val="1"/>
          <w:sz w:val="20"/>
          <w:szCs w:val="20"/>
        </w:rPr>
        <w:t>с</w:t>
      </w:r>
      <w:r w:rsidRPr="003E47EB">
        <w:rPr>
          <w:rFonts w:eastAsia="Calibri" w:cs="Times New Roman"/>
          <w:color w:val="000000" w:themeColor="text1"/>
          <w:spacing w:val="2"/>
          <w:sz w:val="20"/>
          <w:szCs w:val="20"/>
        </w:rPr>
        <w:t>ф</w:t>
      </w:r>
      <w:r w:rsidRPr="003E47EB">
        <w:rPr>
          <w:rFonts w:eastAsia="Calibri" w:cs="Times New Roman"/>
          <w:color w:val="000000" w:themeColor="text1"/>
          <w:sz w:val="20"/>
          <w:szCs w:val="20"/>
        </w:rPr>
        <w:t>ор</w:t>
      </w:r>
      <w:r w:rsidRPr="003E47EB">
        <w:rPr>
          <w:rFonts w:eastAsia="Calibri" w:cs="Times New Roman"/>
          <w:color w:val="000000" w:themeColor="text1"/>
          <w:spacing w:val="1"/>
          <w:sz w:val="20"/>
          <w:szCs w:val="20"/>
        </w:rPr>
        <w:t>м</w:t>
      </w:r>
      <w:r w:rsidRPr="003E47EB">
        <w:rPr>
          <w:rFonts w:eastAsia="Calibri" w:cs="Times New Roman"/>
          <w:color w:val="000000" w:themeColor="text1"/>
          <w:sz w:val="20"/>
          <w:szCs w:val="20"/>
        </w:rPr>
        <w:t>ир</w:t>
      </w:r>
      <w:r w:rsidRPr="003E47EB">
        <w:rPr>
          <w:rFonts w:eastAsia="Calibri" w:cs="Times New Roman"/>
          <w:color w:val="000000" w:themeColor="text1"/>
          <w:spacing w:val="5"/>
          <w:sz w:val="20"/>
          <w:szCs w:val="20"/>
        </w:rPr>
        <w:t>о</w:t>
      </w:r>
      <w:r w:rsidRPr="003E47EB">
        <w:rPr>
          <w:rFonts w:eastAsia="Calibri" w:cs="Times New Roman"/>
          <w:color w:val="000000" w:themeColor="text1"/>
          <w:spacing w:val="-2"/>
          <w:sz w:val="20"/>
          <w:szCs w:val="20"/>
        </w:rPr>
        <w:t>в</w:t>
      </w:r>
      <w:r w:rsidRPr="003E47EB">
        <w:rPr>
          <w:rFonts w:eastAsia="Calibri" w:cs="Times New Roman"/>
          <w:color w:val="000000" w:themeColor="text1"/>
          <w:spacing w:val="1"/>
          <w:sz w:val="20"/>
          <w:szCs w:val="20"/>
        </w:rPr>
        <w:t>а</w:t>
      </w:r>
      <w:r w:rsidRPr="003E47EB">
        <w:rPr>
          <w:rFonts w:eastAsia="Calibri" w:cs="Times New Roman"/>
          <w:color w:val="000000" w:themeColor="text1"/>
          <w:sz w:val="20"/>
          <w:szCs w:val="20"/>
        </w:rPr>
        <w:t>нно</w:t>
      </w:r>
      <w:r w:rsidRPr="003E47EB">
        <w:rPr>
          <w:rFonts w:eastAsia="Calibri" w:cs="Times New Roman"/>
          <w:color w:val="000000" w:themeColor="text1"/>
          <w:spacing w:val="6"/>
          <w:sz w:val="20"/>
          <w:szCs w:val="20"/>
        </w:rPr>
        <w:t>с</w:t>
      </w:r>
      <w:r w:rsidRPr="003E47EB">
        <w:rPr>
          <w:rFonts w:eastAsia="Calibri" w:cs="Times New Roman"/>
          <w:color w:val="000000" w:themeColor="text1"/>
          <w:spacing w:val="-1"/>
          <w:sz w:val="20"/>
          <w:szCs w:val="20"/>
        </w:rPr>
        <w:t>т</w:t>
      </w:r>
      <w:r w:rsidRPr="003E47EB">
        <w:rPr>
          <w:rFonts w:eastAsia="Calibri" w:cs="Times New Roman"/>
          <w:color w:val="000000" w:themeColor="text1"/>
          <w:sz w:val="20"/>
          <w:szCs w:val="20"/>
        </w:rPr>
        <w:t>и</w:t>
      </w:r>
      <w:proofErr w:type="spellEnd"/>
      <w:r w:rsidRPr="003E47EB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eastAsia="Calibri" w:cs="Times New Roman"/>
          <w:color w:val="000000" w:themeColor="text1"/>
          <w:sz w:val="20"/>
          <w:szCs w:val="20"/>
        </w:rPr>
        <w:t>планируемых</w:t>
      </w:r>
      <w:proofErr w:type="spellEnd"/>
      <w:r w:rsidRPr="003E47EB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eastAsia="Calibri" w:cs="Times New Roman"/>
          <w:color w:val="000000" w:themeColor="text1"/>
          <w:sz w:val="20"/>
          <w:szCs w:val="20"/>
        </w:rPr>
        <w:t>результатов</w:t>
      </w:r>
      <w:proofErr w:type="spellEnd"/>
      <w:r w:rsidRPr="003E47EB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eastAsia="Calibri" w:cs="Times New Roman"/>
          <w:color w:val="000000" w:themeColor="text1"/>
          <w:sz w:val="20"/>
          <w:szCs w:val="20"/>
        </w:rPr>
        <w:t>обучения</w:t>
      </w:r>
      <w:proofErr w:type="spellEnd"/>
      <w:r w:rsidRPr="003E47EB">
        <w:rPr>
          <w:rFonts w:eastAsia="Calibri" w:cs="Times New Roman"/>
          <w:color w:val="000000" w:themeColor="text1"/>
          <w:sz w:val="20"/>
          <w:szCs w:val="20"/>
        </w:rPr>
        <w:t>)</w:t>
      </w:r>
    </w:p>
    <w:tbl>
      <w:tblPr>
        <w:tblW w:w="10398" w:type="dxa"/>
        <w:tblInd w:w="-534" w:type="dxa"/>
        <w:tblCellMar>
          <w:left w:w="10" w:type="dxa"/>
          <w:right w:w="10" w:type="dxa"/>
        </w:tblCellMar>
        <w:tblLook w:val="0000"/>
      </w:tblPr>
      <w:tblGrid>
        <w:gridCol w:w="2632"/>
        <w:gridCol w:w="1693"/>
        <w:gridCol w:w="1877"/>
        <w:gridCol w:w="2123"/>
        <w:gridCol w:w="2073"/>
      </w:tblGrid>
      <w:tr w:rsidR="0018243A" w:rsidRPr="003E47EB" w:rsidTr="003E47EB">
        <w:trPr>
          <w:trHeight w:val="1392"/>
        </w:trPr>
        <w:tc>
          <w:tcPr>
            <w:tcW w:w="26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43A" w:rsidRPr="003E47EB" w:rsidRDefault="0018243A" w:rsidP="00182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ko-KR"/>
              </w:rPr>
              <w:t>Планируемые результаты обучения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43A" w:rsidRPr="003E47EB" w:rsidRDefault="0018243A" w:rsidP="009818E9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2</w:t>
            </w:r>
          </w:p>
        </w:tc>
        <w:tc>
          <w:tcPr>
            <w:tcW w:w="18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43A" w:rsidRPr="003E47EB" w:rsidRDefault="0018243A" w:rsidP="009818E9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3</w:t>
            </w:r>
          </w:p>
        </w:tc>
        <w:tc>
          <w:tcPr>
            <w:tcW w:w="21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43A" w:rsidRPr="003E47EB" w:rsidRDefault="0018243A" w:rsidP="009818E9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4</w:t>
            </w:r>
          </w:p>
        </w:tc>
        <w:tc>
          <w:tcPr>
            <w:tcW w:w="2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43A" w:rsidRPr="003E47EB" w:rsidRDefault="0018243A" w:rsidP="009818E9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5</w:t>
            </w:r>
          </w:p>
        </w:tc>
      </w:tr>
      <w:tr w:rsidR="0018243A" w:rsidRPr="003E47EB" w:rsidTr="003E47EB">
        <w:trPr>
          <w:trHeight w:val="1535"/>
        </w:trPr>
        <w:tc>
          <w:tcPr>
            <w:tcW w:w="26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43A" w:rsidRPr="003E47EB" w:rsidRDefault="0018243A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УМЕТЬ:</w:t>
            </w:r>
          </w:p>
          <w:p w:rsidR="0018243A" w:rsidRPr="003E47EB" w:rsidRDefault="0018243A">
            <w:pPr>
              <w:pStyle w:val="Standard"/>
              <w:ind w:firstLine="737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анализировать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исторические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процессы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применять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профессиональной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других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видах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деятельности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базовые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понятия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знания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закономерности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осмысления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исторического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процесса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использовать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знания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истории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профессиональной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деятельности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:rsidR="0018243A" w:rsidRPr="003E47EB" w:rsidRDefault="0018243A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43A" w:rsidRPr="003E47EB" w:rsidRDefault="0018243A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lastRenderedPageBreak/>
              <w:t>Отсутствие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умений</w:t>
            </w:r>
            <w:proofErr w:type="spellEnd"/>
          </w:p>
        </w:tc>
        <w:tc>
          <w:tcPr>
            <w:tcW w:w="18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43A" w:rsidRPr="003E47EB" w:rsidRDefault="0018243A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Частично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освоенное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анализировать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процессы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тенденции</w:t>
            </w:r>
            <w:proofErr w:type="spellEnd"/>
          </w:p>
        </w:tc>
        <w:tc>
          <w:tcPr>
            <w:tcW w:w="21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43A" w:rsidRPr="003E47EB" w:rsidRDefault="0018243A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целом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успешное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систематическое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анализировать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процессы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тенденции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современной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социокультурной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применять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профессиональной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других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видах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деятельности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базовые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lastRenderedPageBreak/>
              <w:t>понятия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знания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закономерности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осмысления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исторического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процесса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точки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зрения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современных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достижений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исторической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науке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объективно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оценивать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исторические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события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гражданских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позиций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 </w:t>
            </w:r>
          </w:p>
          <w:p w:rsidR="0018243A" w:rsidRPr="003E47EB" w:rsidRDefault="0018243A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43A" w:rsidRPr="003E47EB" w:rsidRDefault="0018243A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lastRenderedPageBreak/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целом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успешное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содержащее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отдельные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пробелы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анализировать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процессы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тенденции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современной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социокультурной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применять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профессиональной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других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видах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lastRenderedPageBreak/>
              <w:t>деятельности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базовые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понятия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знания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закономерности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осмысления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исторического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процесса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актуальной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общественно-политической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знания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профессиональной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деятельности</w:t>
            </w:r>
            <w:proofErr w:type="spellEnd"/>
          </w:p>
          <w:p w:rsidR="0018243A" w:rsidRPr="003E47EB" w:rsidRDefault="0018243A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точки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зрения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современных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достижений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исторической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науке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объективно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оценивать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исторические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события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гражданских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позиций</w:t>
            </w:r>
            <w:proofErr w:type="spellEnd"/>
          </w:p>
        </w:tc>
      </w:tr>
      <w:tr w:rsidR="0018243A" w:rsidRPr="003E47EB" w:rsidTr="003E47EB">
        <w:trPr>
          <w:trHeight w:val="2816"/>
        </w:trPr>
        <w:tc>
          <w:tcPr>
            <w:tcW w:w="26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43A" w:rsidRPr="003E47EB" w:rsidRDefault="0018243A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lastRenderedPageBreak/>
              <w:t>ВЛАДЕТЬ:</w:t>
            </w:r>
          </w:p>
          <w:p w:rsidR="0018243A" w:rsidRPr="003E47EB" w:rsidRDefault="0018243A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методами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исторических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</w:p>
          <w:p w:rsidR="0018243A" w:rsidRPr="003E47EB" w:rsidRDefault="0018243A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археологических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исследований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приёмами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методами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анализа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общества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;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основ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формирования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социальных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отношений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обществе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18243A" w:rsidRPr="003E47EB" w:rsidRDefault="0018243A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43A" w:rsidRPr="003E47EB" w:rsidRDefault="0018243A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Отсутствие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навыков</w:t>
            </w:r>
            <w:proofErr w:type="spellEnd"/>
          </w:p>
        </w:tc>
        <w:tc>
          <w:tcPr>
            <w:tcW w:w="18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43A" w:rsidRPr="003E47EB" w:rsidRDefault="0018243A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Фрагментарное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применение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навыков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анализа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основных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этапов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закономерностей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всемирного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исторического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развития</w:t>
            </w:r>
            <w:proofErr w:type="spellEnd"/>
          </w:p>
        </w:tc>
        <w:tc>
          <w:tcPr>
            <w:tcW w:w="21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43A" w:rsidRPr="003E47EB" w:rsidRDefault="0018243A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целом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успешное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систематическое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применение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методов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исторических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археологических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исследований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приёмов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методов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анализа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общества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;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основ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формирования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социальных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отношений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обществе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18243A" w:rsidRPr="003E47EB" w:rsidRDefault="0018243A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</w:p>
        </w:tc>
        <w:tc>
          <w:tcPr>
            <w:tcW w:w="2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43A" w:rsidRPr="003E47EB" w:rsidRDefault="0018243A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целом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успешное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содержащее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отдельные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пробелы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применение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методов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исторических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археологических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исследований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приёмов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методов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анализа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общества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;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основ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формирования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социальных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отношений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обществе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18243A" w:rsidRPr="003E47EB" w:rsidRDefault="0018243A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</w:p>
        </w:tc>
      </w:tr>
    </w:tbl>
    <w:p w:rsidR="00E5499B" w:rsidRPr="003E47EB" w:rsidRDefault="00E5499B">
      <w:pPr>
        <w:pStyle w:val="Standard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E5499B" w:rsidRPr="003E47EB" w:rsidRDefault="007A02B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Шкала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оценивания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сформированности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каждого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из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результатов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обучения</w:t>
      </w:r>
      <w:proofErr w:type="spellEnd"/>
    </w:p>
    <w:tbl>
      <w:tblPr>
        <w:tblW w:w="10501" w:type="dxa"/>
        <w:jc w:val="center"/>
        <w:tblInd w:w="-26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84"/>
        <w:gridCol w:w="3756"/>
        <w:gridCol w:w="3061"/>
      </w:tblGrid>
      <w:tr w:rsidR="00E5499B" w:rsidRPr="003E47EB" w:rsidTr="003E47EB">
        <w:trPr>
          <w:trHeight w:val="364"/>
          <w:jc w:val="center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Баллы</w:t>
            </w:r>
            <w:proofErr w:type="spellEnd"/>
          </w:p>
        </w:tc>
        <w:tc>
          <w:tcPr>
            <w:tcW w:w="3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E5499B" w:rsidRPr="003E47EB" w:rsidTr="003E47EB">
        <w:trPr>
          <w:trHeight w:val="364"/>
          <w:jc w:val="center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E5499B" w:rsidRPr="003E47EB" w:rsidTr="003E47EB">
        <w:trPr>
          <w:trHeight w:val="364"/>
          <w:jc w:val="center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выше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E5499B" w:rsidRPr="003E47EB" w:rsidTr="003E47EB">
        <w:trPr>
          <w:trHeight w:val="364"/>
          <w:jc w:val="center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E5499B" w:rsidRPr="003E47EB" w:rsidTr="003E47EB">
        <w:trPr>
          <w:trHeight w:val="389"/>
          <w:jc w:val="center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3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E5499B" w:rsidRPr="003E47EB" w:rsidRDefault="00E5499B">
      <w:pPr>
        <w:pStyle w:val="Standard"/>
        <w:tabs>
          <w:tab w:val="left" w:pos="2295"/>
        </w:tabs>
        <w:ind w:firstLine="720"/>
        <w:jc w:val="both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3E47EB" w:rsidRDefault="003E47EB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val="ru-RU" w:eastAsia="ko-KR"/>
        </w:rPr>
      </w:pPr>
    </w:p>
    <w:p w:rsidR="003E47EB" w:rsidRDefault="003E47EB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val="ru-RU" w:eastAsia="ko-KR"/>
        </w:rPr>
      </w:pPr>
    </w:p>
    <w:p w:rsidR="00E5499B" w:rsidRPr="003E47EB" w:rsidRDefault="007A02B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Шкала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оценивания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сформированности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всех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планируемых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результатов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обучения</w:t>
      </w:r>
      <w:proofErr w:type="spellEnd"/>
    </w:p>
    <w:tbl>
      <w:tblPr>
        <w:tblW w:w="996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16"/>
        <w:gridCol w:w="3852"/>
        <w:gridCol w:w="3297"/>
      </w:tblGrid>
      <w:tr w:rsidR="00E5499B" w:rsidRPr="003E47EB" w:rsidTr="003E47EB">
        <w:trPr>
          <w:trHeight w:val="254"/>
          <w:jc w:val="center"/>
        </w:trPr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Сумма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баллов</w:t>
            </w:r>
            <w:proofErr w:type="spellEnd"/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E5499B" w:rsidRPr="003E47EB" w:rsidTr="003E47EB">
        <w:trPr>
          <w:trHeight w:val="238"/>
          <w:jc w:val="center"/>
        </w:trPr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  <w:t>14-15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E5499B" w:rsidRPr="003E47EB" w:rsidTr="003E47EB">
        <w:trPr>
          <w:trHeight w:val="238"/>
          <w:jc w:val="center"/>
        </w:trPr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  <w:t>11-13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выше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E5499B" w:rsidRPr="003E47EB" w:rsidTr="003E47EB">
        <w:trPr>
          <w:trHeight w:val="238"/>
          <w:jc w:val="center"/>
        </w:trPr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  <w:t>8-10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E5499B" w:rsidRPr="003E47EB" w:rsidTr="003E47EB">
        <w:trPr>
          <w:trHeight w:val="254"/>
          <w:jc w:val="center"/>
        </w:trPr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  <w:t>менее</w:t>
            </w:r>
            <w:proofErr w:type="spellEnd"/>
            <w:r w:rsidRPr="003E47EB"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  <w:t xml:space="preserve"> 8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3E47EB" w:rsidRDefault="003E47EB" w:rsidP="0018243A">
      <w:pPr>
        <w:pStyle w:val="a4"/>
        <w:spacing w:line="360" w:lineRule="auto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2F1844" w:rsidRPr="002F1844" w:rsidRDefault="002F1844" w:rsidP="002F1844">
      <w:pPr>
        <w:widowControl/>
        <w:suppressAutoHyphens w:val="0"/>
        <w:autoSpaceDN/>
        <w:spacing w:after="200"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lang w:eastAsia="ru-RU"/>
        </w:rPr>
      </w:pPr>
      <w:r w:rsidRPr="002F1844">
        <w:rPr>
          <w:rFonts w:ascii="Times New Roman" w:eastAsiaTheme="minorEastAsia" w:hAnsi="Times New Roman" w:cs="Times New Roman"/>
          <w:b/>
          <w:kern w:val="0"/>
          <w:lang w:eastAsia="ru-RU"/>
        </w:rPr>
        <w:t>Перечень вопросов к зачету:</w:t>
      </w:r>
    </w:p>
    <w:p w:rsidR="00E5499B" w:rsidRPr="003E47EB" w:rsidRDefault="007A02B5">
      <w:pPr>
        <w:pStyle w:val="Standard"/>
        <w:spacing w:line="360" w:lineRule="auto"/>
        <w:ind w:firstLine="284"/>
        <w:jc w:val="both"/>
        <w:rPr>
          <w:rFonts w:cs="Times New Roman"/>
          <w:b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Материалы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зачета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включают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себя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>:</w:t>
      </w:r>
    </w:p>
    <w:p w:rsidR="00E5499B" w:rsidRPr="003E47EB" w:rsidRDefault="007A02B5">
      <w:pPr>
        <w:pStyle w:val="Standard"/>
        <w:spacing w:line="360" w:lineRule="auto"/>
        <w:ind w:firstLine="284"/>
        <w:jc w:val="both"/>
        <w:rPr>
          <w:rFonts w:cs="Times New Roman"/>
          <w:color w:val="000000" w:themeColor="text1"/>
          <w:sz w:val="20"/>
          <w:szCs w:val="20"/>
        </w:rPr>
      </w:pPr>
      <w:proofErr w:type="gramStart"/>
      <w:r w:rsidRPr="003E47EB">
        <w:rPr>
          <w:rFonts w:cs="Times New Roman"/>
          <w:color w:val="000000" w:themeColor="text1"/>
          <w:sz w:val="20"/>
          <w:szCs w:val="20"/>
          <w:lang w:val="en-US"/>
        </w:rPr>
        <w:t>I</w:t>
      </w:r>
      <w:r w:rsidRPr="003E47EB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Теоретические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и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научно-методические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вопросы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  <w:proofErr w:type="gramEnd"/>
    </w:p>
    <w:p w:rsidR="00E5499B" w:rsidRPr="003E47EB" w:rsidRDefault="007A02B5">
      <w:pPr>
        <w:pStyle w:val="Standard"/>
        <w:spacing w:line="360" w:lineRule="auto"/>
        <w:ind w:firstLine="284"/>
        <w:jc w:val="both"/>
        <w:rPr>
          <w:rFonts w:cs="Times New Roman"/>
          <w:color w:val="000000" w:themeColor="text1"/>
          <w:sz w:val="20"/>
          <w:szCs w:val="20"/>
        </w:rPr>
      </w:pPr>
      <w:r w:rsidRPr="003E47EB">
        <w:rPr>
          <w:rFonts w:cs="Times New Roman"/>
          <w:color w:val="000000" w:themeColor="text1"/>
          <w:sz w:val="20"/>
          <w:szCs w:val="20"/>
          <w:lang w:val="en-US"/>
        </w:rPr>
        <w:t>II</w:t>
      </w:r>
      <w:r w:rsidRPr="003E47EB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Конкретно-археологические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характеристики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</w:p>
    <w:p w:rsidR="007C0C39" w:rsidRDefault="007A02B5">
      <w:pPr>
        <w:pStyle w:val="a5"/>
        <w:numPr>
          <w:ilvl w:val="0"/>
          <w:numId w:val="10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Определение археологии</w:t>
      </w:r>
      <w:r w:rsidR="007C0C39">
        <w:rPr>
          <w:rFonts w:ascii="Times New Roman" w:hAnsi="Times New Roman"/>
          <w:color w:val="000000" w:themeColor="text1"/>
          <w:sz w:val="20"/>
          <w:szCs w:val="20"/>
        </w:rPr>
        <w:t xml:space="preserve"> как науки</w:t>
      </w:r>
      <w:r w:rsidRPr="003E47EB">
        <w:rPr>
          <w:rFonts w:ascii="Times New Roman" w:hAnsi="Times New Roman"/>
          <w:color w:val="000000" w:themeColor="text1"/>
          <w:sz w:val="20"/>
          <w:szCs w:val="20"/>
        </w:rPr>
        <w:t>. Предмет и объект</w:t>
      </w:r>
      <w:r w:rsidR="007C0C39">
        <w:rPr>
          <w:rFonts w:ascii="Times New Roman" w:hAnsi="Times New Roman"/>
          <w:color w:val="000000" w:themeColor="text1"/>
          <w:sz w:val="20"/>
          <w:szCs w:val="20"/>
        </w:rPr>
        <w:t xml:space="preserve"> археологии</w:t>
      </w: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:rsidR="00E5499B" w:rsidRPr="003E47EB" w:rsidRDefault="007A02B5">
      <w:pPr>
        <w:pStyle w:val="a5"/>
        <w:numPr>
          <w:ilvl w:val="0"/>
          <w:numId w:val="10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Виды</w:t>
      </w:r>
      <w:r w:rsidR="007C0C39">
        <w:rPr>
          <w:rFonts w:ascii="Times New Roman" w:hAnsi="Times New Roman"/>
          <w:color w:val="000000" w:themeColor="text1"/>
          <w:sz w:val="20"/>
          <w:szCs w:val="20"/>
        </w:rPr>
        <w:t xml:space="preserve"> археологических </w:t>
      </w:r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 памятников.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Методы археологических исследований.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Периодизация и хронология.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lastRenderedPageBreak/>
        <w:t>История археологической науки. Досоветский период.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История археологической науки. Советский и современный периоды.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Антропогенез.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Эпоха палеолита. Периодизация и хронология. Ранний палеолит.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Эпоха Мустье.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Поздний палеолит.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Мезолит.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Основные признаки неолита. Неолит юга. Зарождение производящего хозяйства.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Неолит лесной полосы европейской части России.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Неолит Сибири.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Ранний металл. Периодизация. Основные признаки.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Энеолит Урала и Сибири.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Бронзовый век лесной полосы европейской части России.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Бронзовый век Западной Сибири.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Бронзовый век Восточной Сибири и Дальнего Востока.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Технология изготовления бронзовых предметов.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Стратификация общества в эпоху бронзы.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Технология «варки» железа.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Изготовление железных предметов.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Культура скифов.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Сарматы. Особенности в социальном устройстве сарматов.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Пазырыкская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 культура. Открытия на Алтае в 90-х гг. ХХ </w:t>
      </w:r>
      <w:proofErr w:type="gramStart"/>
      <w:r w:rsidRPr="003E47EB">
        <w:rPr>
          <w:rFonts w:ascii="Times New Roman" w:hAnsi="Times New Roman"/>
          <w:color w:val="000000" w:themeColor="text1"/>
          <w:sz w:val="20"/>
          <w:szCs w:val="20"/>
        </w:rPr>
        <w:t>в</w:t>
      </w:r>
      <w:proofErr w:type="gramEnd"/>
      <w:r w:rsidRPr="003E47EB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Тагарская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 культура, ее связь со скифской культурой.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Ранний железный век на Средней Оби. Кулайская культура.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Саргатская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 xml:space="preserve"> культура в </w:t>
      </w: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Прииртышье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Гунны в Забайкалье.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1 и 2 Тюркские каганаты.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ascii="Times New Roman" w:hAnsi="Times New Roman"/>
          <w:color w:val="000000" w:themeColor="text1"/>
          <w:sz w:val="20"/>
          <w:szCs w:val="20"/>
        </w:rPr>
        <w:t>Кыргызы</w:t>
      </w:r>
      <w:proofErr w:type="spellEnd"/>
      <w:r w:rsidRPr="003E47EB">
        <w:rPr>
          <w:rFonts w:ascii="Times New Roman" w:hAnsi="Times New Roman"/>
          <w:color w:val="000000" w:themeColor="text1"/>
          <w:sz w:val="20"/>
          <w:szCs w:val="20"/>
        </w:rPr>
        <w:t>, их культура. Начало монгольских завоеваний.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Происхождение славян.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Волжская Болгария.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Хазарский каганат.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Происхождение земледелия.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Происхождение скотоводства.</w:t>
      </w:r>
    </w:p>
    <w:p w:rsidR="00E5499B" w:rsidRPr="003E47EB" w:rsidRDefault="007A02B5">
      <w:pPr>
        <w:pStyle w:val="a5"/>
        <w:numPr>
          <w:ilvl w:val="0"/>
          <w:numId w:val="4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Значение археологических источников в реконструкции древней истории.</w:t>
      </w:r>
    </w:p>
    <w:p w:rsidR="00E5499B" w:rsidRPr="003E47EB" w:rsidRDefault="00E5499B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E5499B" w:rsidRPr="003E47EB" w:rsidRDefault="007A02B5" w:rsidP="0018243A">
      <w:pPr>
        <w:pStyle w:val="a5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b/>
          <w:bCs/>
          <w:color w:val="000000" w:themeColor="text1"/>
          <w:sz w:val="20"/>
          <w:szCs w:val="20"/>
        </w:rPr>
        <w:t>Методические материалы</w:t>
      </w:r>
    </w:p>
    <w:p w:rsidR="00E5499B" w:rsidRPr="003E47EB" w:rsidRDefault="007A02B5">
      <w:pPr>
        <w:pStyle w:val="a5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color w:val="000000" w:themeColor="text1"/>
          <w:sz w:val="20"/>
          <w:szCs w:val="20"/>
        </w:rPr>
        <w:t>Зачет является средством промежуточной аттестации, проводится в устной \письменной форме.</w:t>
      </w:r>
    </w:p>
    <w:p w:rsidR="00E5499B" w:rsidRPr="003E47EB" w:rsidRDefault="007A02B5">
      <w:pPr>
        <w:pStyle w:val="Standard"/>
        <w:tabs>
          <w:tab w:val="left" w:pos="2295"/>
        </w:tabs>
        <w:jc w:val="center"/>
        <w:rPr>
          <w:rFonts w:eastAsia="Batang" w:cs="Times New Roman"/>
          <w:b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оценки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:</w:t>
      </w:r>
    </w:p>
    <w:p w:rsidR="00E5499B" w:rsidRPr="003E47EB" w:rsidRDefault="007A02B5">
      <w:pPr>
        <w:pStyle w:val="Standard"/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val="ru-RU" w:eastAsia="ko-KR"/>
        </w:rPr>
      </w:pP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(</w:t>
      </w:r>
      <w:proofErr w:type="spellStart"/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к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ри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т</w:t>
      </w:r>
      <w:r w:rsidRPr="003E47EB">
        <w:rPr>
          <w:rFonts w:eastAsia="Batang" w:cs="Times New Roman"/>
          <w:color w:val="000000" w:themeColor="text1"/>
          <w:spacing w:val="6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рии</w:t>
      </w:r>
      <w:proofErr w:type="spellEnd"/>
      <w:r w:rsidRPr="003E47EB">
        <w:rPr>
          <w:rFonts w:eastAsia="Batang" w:cs="Times New Roman"/>
          <w:color w:val="000000" w:themeColor="text1"/>
          <w:spacing w:val="14"/>
          <w:sz w:val="20"/>
          <w:szCs w:val="20"/>
          <w:lang w:eastAsia="ko-KR"/>
        </w:rPr>
        <w:t xml:space="preserve"> 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</w:t>
      </w:r>
      <w:r w:rsidRPr="003E47EB">
        <w:rPr>
          <w:rFonts w:eastAsia="Batang" w:cs="Times New Roman"/>
          <w:color w:val="000000" w:themeColor="text1"/>
          <w:spacing w:val="2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по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к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а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з</w:t>
      </w:r>
      <w:r w:rsidRPr="003E47EB">
        <w:rPr>
          <w:rFonts w:eastAsia="Batang" w:cs="Times New Roman"/>
          <w:color w:val="000000" w:themeColor="text1"/>
          <w:spacing w:val="6"/>
          <w:sz w:val="20"/>
          <w:szCs w:val="20"/>
          <w:lang w:eastAsia="ko-KR"/>
        </w:rPr>
        <w:t>а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т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л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й</w:t>
      </w:r>
      <w:proofErr w:type="spellEnd"/>
      <w:r w:rsidRPr="003E47EB">
        <w:rPr>
          <w:rFonts w:eastAsia="Batang" w:cs="Times New Roman"/>
          <w:color w:val="000000" w:themeColor="text1"/>
          <w:spacing w:val="8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pacing w:val="4"/>
          <w:sz w:val="20"/>
          <w:szCs w:val="20"/>
          <w:lang w:eastAsia="ko-KR"/>
        </w:rPr>
        <w:t>н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к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</w:t>
      </w:r>
      <w:proofErr w:type="spellEnd"/>
      <w:r w:rsidRPr="003E47EB">
        <w:rPr>
          <w:rFonts w:eastAsia="Batang" w:cs="Times New Roman"/>
          <w:color w:val="000000" w:themeColor="text1"/>
          <w:spacing w:val="14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с</w:t>
      </w:r>
      <w:r w:rsidRPr="003E47EB">
        <w:rPr>
          <w:rFonts w:eastAsia="Batang" w:cs="Times New Roman"/>
          <w:color w:val="000000" w:themeColor="text1"/>
          <w:spacing w:val="2"/>
          <w:sz w:val="20"/>
          <w:szCs w:val="20"/>
          <w:lang w:eastAsia="ko-KR"/>
        </w:rPr>
        <w:t>ф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ор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м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ир</w:t>
      </w:r>
      <w:r w:rsidRPr="003E47EB">
        <w:rPr>
          <w:rFonts w:eastAsia="Batang" w:cs="Times New Roman"/>
          <w:color w:val="000000" w:themeColor="text1"/>
          <w:spacing w:val="5"/>
          <w:sz w:val="20"/>
          <w:szCs w:val="20"/>
          <w:lang w:eastAsia="ko-KR"/>
        </w:rPr>
        <w:t>о</w:t>
      </w:r>
      <w:r w:rsidRPr="003E47EB">
        <w:rPr>
          <w:rFonts w:eastAsia="Batang" w:cs="Times New Roman"/>
          <w:color w:val="000000" w:themeColor="text1"/>
          <w:spacing w:val="-2"/>
          <w:sz w:val="20"/>
          <w:szCs w:val="20"/>
          <w:lang w:eastAsia="ko-KR"/>
        </w:rPr>
        <w:t>в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а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нно</w:t>
      </w:r>
      <w:r w:rsidRPr="003E47EB">
        <w:rPr>
          <w:rFonts w:eastAsia="Batang" w:cs="Times New Roman"/>
          <w:color w:val="000000" w:themeColor="text1"/>
          <w:spacing w:val="6"/>
          <w:sz w:val="20"/>
          <w:szCs w:val="20"/>
          <w:lang w:eastAsia="ko-KR"/>
        </w:rPr>
        <w:t>с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т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планируемых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результатов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обучения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)</w:t>
      </w:r>
    </w:p>
    <w:p w:rsidR="0018243A" w:rsidRPr="003E47EB" w:rsidRDefault="0018243A">
      <w:pPr>
        <w:pStyle w:val="Standard"/>
        <w:ind w:right="72"/>
        <w:jc w:val="center"/>
        <w:rPr>
          <w:rFonts w:cs="Times New Roman"/>
          <w:color w:val="000000" w:themeColor="text1"/>
          <w:sz w:val="20"/>
          <w:szCs w:val="20"/>
          <w:lang w:val="ru-RU"/>
        </w:rPr>
      </w:pPr>
    </w:p>
    <w:tbl>
      <w:tblPr>
        <w:tblW w:w="8863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24"/>
        <w:gridCol w:w="40"/>
        <w:gridCol w:w="3039"/>
        <w:gridCol w:w="3260"/>
      </w:tblGrid>
      <w:tr w:rsidR="00001E77" w:rsidRPr="003E47EB" w:rsidTr="00001E77">
        <w:trPr>
          <w:gridAfter w:val="2"/>
          <w:wAfter w:w="6299" w:type="dxa"/>
        </w:trPr>
        <w:tc>
          <w:tcPr>
            <w:tcW w:w="25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E77" w:rsidRPr="003E47EB" w:rsidRDefault="00001E77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>П</w:t>
            </w:r>
            <w:r w:rsidRPr="003E47EB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л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</w:t>
            </w:r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ни</w:t>
            </w:r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р</w:t>
            </w:r>
            <w:r w:rsidRPr="003E47EB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>у</w:t>
            </w:r>
            <w:r w:rsidRPr="003E47EB">
              <w:rPr>
                <w:rFonts w:eastAsia="Batang" w:cs="Times New Roman"/>
                <w:color w:val="000000" w:themeColor="text1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 w:rsidRPr="003E47EB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м</w:t>
            </w:r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>ы</w:t>
            </w:r>
            <w:r w:rsidRPr="003E47EB">
              <w:rPr>
                <w:rFonts w:eastAsia="Batang" w:cs="Times New Roman"/>
                <w:color w:val="000000" w:themeColor="text1"/>
                <w:w w:val="101"/>
                <w:sz w:val="20"/>
                <w:szCs w:val="20"/>
                <w:lang w:eastAsia="ko-KR"/>
              </w:rPr>
              <w:t>е</w:t>
            </w:r>
            <w:proofErr w:type="spellEnd"/>
          </w:p>
          <w:p w:rsidR="00001E77" w:rsidRPr="003E47EB" w:rsidRDefault="00001E77">
            <w:pPr>
              <w:pStyle w:val="Standard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р</w:t>
            </w:r>
            <w:r w:rsidRPr="003E47EB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е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зу</w:t>
            </w:r>
            <w:r w:rsidRPr="003E47EB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л</w:t>
            </w:r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>ь</w:t>
            </w:r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</w:t>
            </w:r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>об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</w:t>
            </w:r>
            <w:r w:rsidRPr="003E47EB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>ч</w:t>
            </w:r>
            <w:r w:rsidRPr="003E47EB">
              <w:rPr>
                <w:rFonts w:eastAsia="Batang" w:cs="Times New Roman"/>
                <w:color w:val="000000" w:themeColor="text1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ни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я</w:t>
            </w:r>
            <w:proofErr w:type="spellEnd"/>
          </w:p>
        </w:tc>
        <w:tc>
          <w:tcPr>
            <w:tcW w:w="40" w:type="dxa"/>
          </w:tcPr>
          <w:p w:rsidR="00001E77" w:rsidRPr="003E47EB" w:rsidRDefault="00001E77" w:rsidP="0018243A">
            <w:pPr>
              <w:pStyle w:val="Standard"/>
              <w:ind w:left="30" w:hanging="3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001E77" w:rsidRPr="003E47EB" w:rsidTr="00001E77">
        <w:tc>
          <w:tcPr>
            <w:tcW w:w="25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E77" w:rsidRPr="003E47EB" w:rsidRDefault="00001E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E77" w:rsidRPr="00711430" w:rsidRDefault="00711430">
            <w:pPr>
              <w:pStyle w:val="Standard"/>
              <w:ind w:right="72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</w:pPr>
            <w:r w:rsidRPr="00711430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  <w:t>Не зачтено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1E77" w:rsidRPr="00711430" w:rsidRDefault="00711430">
            <w:pPr>
              <w:pStyle w:val="Standard"/>
              <w:ind w:right="72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</w:pPr>
            <w:r w:rsidRPr="00711430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  <w:t>зачтено</w:t>
            </w:r>
          </w:p>
        </w:tc>
      </w:tr>
      <w:tr w:rsidR="00001E77" w:rsidRPr="003E47EB" w:rsidTr="00001E77"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44" w:rsidRPr="002F1844" w:rsidRDefault="00001E77" w:rsidP="002F1844">
            <w:pPr>
              <w:rPr>
                <w:rFonts w:ascii="Times New Roman" w:eastAsia="Batang" w:hAnsi="Times New Roman" w:cs="Times New Roman"/>
                <w:b/>
                <w:color w:val="000000" w:themeColor="text1"/>
                <w:spacing w:val="4"/>
                <w:sz w:val="20"/>
                <w:szCs w:val="20"/>
                <w:lang w:eastAsia="ko-KR"/>
              </w:rPr>
            </w:pPr>
            <w:r w:rsidRPr="002F1844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з</w:t>
            </w:r>
            <w:r w:rsidRPr="002F1844">
              <w:rPr>
                <w:rFonts w:ascii="Times New Roman" w:eastAsia="Batang" w:hAnsi="Times New Roman" w:cs="Times New Roman"/>
                <w:b/>
                <w:color w:val="000000" w:themeColor="text1"/>
                <w:spacing w:val="-1"/>
                <w:sz w:val="20"/>
                <w:szCs w:val="20"/>
                <w:lang w:eastAsia="ko-KR"/>
              </w:rPr>
              <w:t>н</w:t>
            </w:r>
            <w:r w:rsidRPr="002F1844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а</w:t>
            </w:r>
            <w:r w:rsidRPr="002F1844">
              <w:rPr>
                <w:rFonts w:ascii="Times New Roman" w:eastAsia="Batang" w:hAnsi="Times New Roman" w:cs="Times New Roman"/>
                <w:b/>
                <w:color w:val="000000" w:themeColor="text1"/>
                <w:spacing w:val="-3"/>
                <w:sz w:val="20"/>
                <w:szCs w:val="20"/>
                <w:lang w:eastAsia="ko-KR"/>
              </w:rPr>
              <w:t>т</w:t>
            </w:r>
            <w:r w:rsidRPr="002F1844">
              <w:rPr>
                <w:rFonts w:ascii="Times New Roman" w:eastAsia="Batang" w:hAnsi="Times New Roman" w:cs="Times New Roman"/>
                <w:b/>
                <w:color w:val="000000" w:themeColor="text1"/>
                <w:spacing w:val="-6"/>
                <w:sz w:val="20"/>
                <w:szCs w:val="20"/>
                <w:lang w:eastAsia="ko-KR"/>
              </w:rPr>
              <w:t>ь</w:t>
            </w:r>
            <w:r w:rsidRPr="002F1844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:</w:t>
            </w:r>
            <w:r w:rsidRPr="002F1844">
              <w:rPr>
                <w:rFonts w:ascii="Times New Roman" w:eastAsia="Batang" w:hAnsi="Times New Roman" w:cs="Times New Roman"/>
                <w:b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</w:p>
          <w:p w:rsidR="002F1844" w:rsidRPr="002F1844" w:rsidRDefault="002F1844" w:rsidP="002F1844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УК-1: способы анализа археологических источников и их </w:t>
            </w:r>
            <w:proofErr w:type="spellStart"/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интерпритации</w:t>
            </w:r>
            <w:proofErr w:type="spellEnd"/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.</w:t>
            </w:r>
          </w:p>
          <w:p w:rsidR="00001E77" w:rsidRPr="002F1844" w:rsidRDefault="002F1844" w:rsidP="0071143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ПКС-1: междисциплина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р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ные и специально-археологические методы для анализа источников.</w:t>
            </w:r>
          </w:p>
        </w:tc>
        <w:tc>
          <w:tcPr>
            <w:tcW w:w="3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711430" w:rsidRDefault="00001E77" w:rsidP="00711430">
            <w:pPr>
              <w:pStyle w:val="Standard"/>
              <w:ind w:right="-10"/>
              <w:jc w:val="center"/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711430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>Не</w:t>
            </w:r>
            <w:proofErr w:type="spellEnd"/>
            <w:r w:rsidRPr="00711430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711430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>знает</w:t>
            </w:r>
            <w:proofErr w:type="spellEnd"/>
            <w:r w:rsidRPr="00711430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</w:p>
          <w:p w:rsidR="00711430" w:rsidRPr="00711430" w:rsidRDefault="00711430" w:rsidP="00711430">
            <w:pPr>
              <w:pStyle w:val="Standard"/>
              <w:ind w:right="-10"/>
              <w:jc w:val="both"/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способы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анализа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архео</w:t>
            </w:r>
            <w:proofErr w:type="spellEnd"/>
            <w:r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  <w:t>-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логических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источников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и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их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интерпритации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.</w:t>
            </w:r>
          </w:p>
          <w:p w:rsidR="00711430" w:rsidRPr="002F1844" w:rsidRDefault="00711430" w:rsidP="0071143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междисциплинарные и спец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и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ально-археологические методы для анализа источников.</w:t>
            </w:r>
          </w:p>
          <w:p w:rsidR="00711430" w:rsidRPr="00711430" w:rsidRDefault="00711430" w:rsidP="00711430">
            <w:pPr>
              <w:pStyle w:val="Standard"/>
              <w:ind w:right="-10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77" w:rsidRPr="00711430" w:rsidRDefault="00001E77" w:rsidP="00711430">
            <w:pPr>
              <w:pStyle w:val="Standard"/>
              <w:ind w:right="-10"/>
              <w:jc w:val="center"/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val="ru-RU" w:eastAsia="ko-KR"/>
              </w:rPr>
            </w:pPr>
            <w:proofErr w:type="spellStart"/>
            <w:r w:rsidRPr="00711430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>Знает</w:t>
            </w:r>
            <w:proofErr w:type="spellEnd"/>
            <w:r w:rsidRPr="00711430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</w:p>
          <w:p w:rsidR="00711430" w:rsidRPr="002F1844" w:rsidRDefault="00711430" w:rsidP="00711430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способы анализа археологических источников и их </w:t>
            </w:r>
            <w:proofErr w:type="spellStart"/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интерпритации</w:t>
            </w:r>
            <w:proofErr w:type="spellEnd"/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.</w:t>
            </w:r>
          </w:p>
          <w:p w:rsidR="00711430" w:rsidRPr="002F1844" w:rsidRDefault="00711430" w:rsidP="0071143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междисциплинарные и специал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ь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но-археологические методы для анализа источников.</w:t>
            </w:r>
          </w:p>
          <w:p w:rsidR="00711430" w:rsidRPr="00711430" w:rsidRDefault="00711430" w:rsidP="00711430">
            <w:pPr>
              <w:pStyle w:val="Standard"/>
              <w:ind w:right="-10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01E77" w:rsidRPr="003E47EB" w:rsidTr="00001E77"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44" w:rsidRPr="002F1844" w:rsidRDefault="00001E77" w:rsidP="002F1844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2F1844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уметь: </w:t>
            </w:r>
            <w:r w:rsidR="002F1844"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УК-1: синтезировать информацию для оценки археологических источников в историческом контексте.</w:t>
            </w:r>
          </w:p>
          <w:p w:rsidR="00001E77" w:rsidRPr="002F1844" w:rsidRDefault="002F1844" w:rsidP="0071143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ПКС-1: использовать а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р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lastRenderedPageBreak/>
              <w:t>хеологическую информ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а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цию в интерпретации и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с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торических событий.</w:t>
            </w:r>
          </w:p>
        </w:tc>
        <w:tc>
          <w:tcPr>
            <w:tcW w:w="3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711430" w:rsidRDefault="00001E77" w:rsidP="00711430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11430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lastRenderedPageBreak/>
              <w:t>Не</w:t>
            </w:r>
            <w:proofErr w:type="spellEnd"/>
            <w:r w:rsidRPr="00711430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711430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>умеет</w:t>
            </w:r>
            <w:proofErr w:type="spellEnd"/>
            <w:r w:rsidRPr="00711430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</w:p>
          <w:p w:rsidR="00001E77" w:rsidRDefault="00711430">
            <w:pPr>
              <w:pStyle w:val="Standard"/>
              <w:ind w:right="-1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синтезировать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информацию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для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оценки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археологических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источников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в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историческом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контексте</w:t>
            </w:r>
            <w:proofErr w:type="spellEnd"/>
            <w:r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  <w:t>.</w:t>
            </w:r>
          </w:p>
          <w:p w:rsidR="00711430" w:rsidRDefault="00711430">
            <w:pPr>
              <w:pStyle w:val="Standard"/>
              <w:ind w:right="-1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</w:pPr>
          </w:p>
          <w:p w:rsidR="00711430" w:rsidRPr="002F1844" w:rsidRDefault="00711430" w:rsidP="0071143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использовать археологическую информацию в интерпретации 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lastRenderedPageBreak/>
              <w:t>исторических событий.</w:t>
            </w:r>
          </w:p>
          <w:p w:rsidR="00711430" w:rsidRPr="00711430" w:rsidRDefault="00711430">
            <w:pPr>
              <w:pStyle w:val="Standard"/>
              <w:ind w:right="-10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711430" w:rsidRDefault="00001E77" w:rsidP="00711430">
            <w:pPr>
              <w:pStyle w:val="Standard"/>
              <w:tabs>
                <w:tab w:val="left" w:pos="-2184"/>
              </w:tabs>
              <w:ind w:left="-57" w:right="-57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11430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lastRenderedPageBreak/>
              <w:t>Умеет</w:t>
            </w:r>
            <w:proofErr w:type="spellEnd"/>
            <w:r w:rsidRPr="00711430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</w:p>
          <w:p w:rsidR="00001E77" w:rsidRDefault="00711430">
            <w:pPr>
              <w:pStyle w:val="Standard"/>
              <w:ind w:right="-1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синтезировать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информацию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для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оценки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археологических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источников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в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историческом</w:t>
            </w:r>
            <w:proofErr w:type="spellEnd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 w:rsidRPr="002F1844">
              <w:rPr>
                <w:rFonts w:eastAsiaTheme="minorHAnsi" w:cs="Times New Roman"/>
                <w:kern w:val="0"/>
                <w:sz w:val="20"/>
                <w:szCs w:val="20"/>
              </w:rPr>
              <w:t>контексте</w:t>
            </w:r>
            <w:proofErr w:type="spellEnd"/>
            <w:r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  <w:t>.</w:t>
            </w:r>
          </w:p>
          <w:p w:rsidR="00711430" w:rsidRDefault="00711430">
            <w:pPr>
              <w:pStyle w:val="Standard"/>
              <w:ind w:right="-10"/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</w:pPr>
          </w:p>
          <w:p w:rsidR="00711430" w:rsidRPr="002F1844" w:rsidRDefault="00711430" w:rsidP="0071143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использовать археологическую информацию в интерпретации и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с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lastRenderedPageBreak/>
              <w:t>торических событий.</w:t>
            </w:r>
          </w:p>
          <w:p w:rsidR="00711430" w:rsidRPr="00711430" w:rsidRDefault="00711430">
            <w:pPr>
              <w:pStyle w:val="Standard"/>
              <w:ind w:right="-10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01E77" w:rsidRPr="003E47EB" w:rsidTr="00001E77"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844" w:rsidRPr="00711430" w:rsidRDefault="00001E77" w:rsidP="002F1844">
            <w:pPr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711430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lastRenderedPageBreak/>
              <w:t>владеть:</w:t>
            </w:r>
            <w:r w:rsidRPr="00711430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  </w:t>
            </w:r>
          </w:p>
          <w:p w:rsidR="002F1844" w:rsidRPr="00711430" w:rsidRDefault="002F1844" w:rsidP="002F1844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1143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УК-1: применением системного подхода для оценки критериев выделения археологических эпох и культур.</w:t>
            </w:r>
          </w:p>
          <w:p w:rsidR="00001E77" w:rsidRPr="00711430" w:rsidRDefault="002F1844" w:rsidP="0071143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ПКС-1: археологической терминологией и период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и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зацией.</w:t>
            </w:r>
          </w:p>
        </w:tc>
        <w:tc>
          <w:tcPr>
            <w:tcW w:w="3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77" w:rsidRPr="00711430" w:rsidRDefault="00711430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</w:pPr>
            <w:r w:rsidRPr="00711430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  <w:t xml:space="preserve">Не владеет навыком </w:t>
            </w:r>
          </w:p>
          <w:p w:rsidR="00711430" w:rsidRPr="00711430" w:rsidRDefault="00711430" w:rsidP="00711430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1143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применения системного подхода для оценки критериев выделения археологических эпох и культур.</w:t>
            </w:r>
          </w:p>
          <w:p w:rsidR="00711430" w:rsidRPr="002F1844" w:rsidRDefault="00711430" w:rsidP="0071143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1143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Не владеет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 археологической терминологией и периодизацией.</w:t>
            </w:r>
          </w:p>
          <w:p w:rsidR="00711430" w:rsidRPr="00711430" w:rsidRDefault="00711430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77" w:rsidRPr="00711430" w:rsidRDefault="00711430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</w:pPr>
            <w:r w:rsidRPr="00711430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  <w:t>владеет навыком</w:t>
            </w:r>
          </w:p>
          <w:p w:rsidR="00711430" w:rsidRPr="00711430" w:rsidRDefault="00711430" w:rsidP="00711430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1143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применения системного подхода для оценки критериев выделения археологических эпох и культур.</w:t>
            </w:r>
          </w:p>
          <w:p w:rsidR="00711430" w:rsidRPr="002F1844" w:rsidRDefault="00711430" w:rsidP="0071143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711430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Владеет  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археологической терм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и</w:t>
            </w:r>
            <w:r w:rsidRPr="002F1844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>нологией и периодизацией.</w:t>
            </w:r>
          </w:p>
          <w:p w:rsidR="00711430" w:rsidRPr="00711430" w:rsidRDefault="00711430">
            <w:pPr>
              <w:pStyle w:val="Standard"/>
              <w:tabs>
                <w:tab w:val="left" w:pos="-2127"/>
              </w:tabs>
              <w:ind w:right="-20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</w:pPr>
          </w:p>
        </w:tc>
      </w:tr>
    </w:tbl>
    <w:p w:rsidR="00E5499B" w:rsidRPr="003E47EB" w:rsidRDefault="00E5499B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711430" w:rsidRPr="00711430" w:rsidRDefault="00711430" w:rsidP="00711430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lang w:eastAsia="ar-SA"/>
        </w:rPr>
      </w:pPr>
      <w:r w:rsidRPr="00711430">
        <w:rPr>
          <w:rFonts w:ascii="Times New Roman" w:eastAsia="Times New Roman" w:hAnsi="Times New Roman" w:cs="Calibri"/>
          <w:b/>
          <w:kern w:val="0"/>
          <w:lang w:eastAsia="ar-SA"/>
        </w:rPr>
        <w:t xml:space="preserve">Шкала оценивания </w:t>
      </w:r>
      <w:proofErr w:type="spellStart"/>
      <w:r w:rsidRPr="00711430">
        <w:rPr>
          <w:rFonts w:ascii="Times New Roman" w:eastAsia="Times New Roman" w:hAnsi="Times New Roman" w:cs="Calibri"/>
          <w:b/>
          <w:kern w:val="0"/>
          <w:lang w:eastAsia="ar-SA"/>
        </w:rPr>
        <w:t>сформированности</w:t>
      </w:r>
      <w:proofErr w:type="spellEnd"/>
      <w:r w:rsidRPr="00711430">
        <w:rPr>
          <w:rFonts w:ascii="Times New Roman" w:eastAsia="Times New Roman" w:hAnsi="Times New Roman" w:cs="Calibri"/>
          <w:b/>
          <w:kern w:val="0"/>
          <w:lang w:eastAsia="ar-SA"/>
        </w:rPr>
        <w:t xml:space="preserve"> планируемых результатов обучения </w:t>
      </w:r>
    </w:p>
    <w:p w:rsidR="00711430" w:rsidRPr="00711430" w:rsidRDefault="00711430" w:rsidP="00711430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lang w:eastAsia="ar-SA"/>
        </w:rPr>
      </w:pPr>
      <w:r w:rsidRPr="00711430">
        <w:rPr>
          <w:rFonts w:ascii="Times New Roman" w:eastAsia="Times New Roman" w:hAnsi="Times New Roman" w:cs="Calibri"/>
          <w:b/>
          <w:kern w:val="0"/>
          <w:lang w:eastAsia="ar-SA"/>
        </w:rPr>
        <w:t>по дисциплине (зачет)</w:t>
      </w:r>
    </w:p>
    <w:p w:rsidR="00711430" w:rsidRPr="00711430" w:rsidRDefault="00711430" w:rsidP="00711430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lang w:eastAsia="ar-SA"/>
        </w:rPr>
      </w:pPr>
    </w:p>
    <w:tbl>
      <w:tblPr>
        <w:tblW w:w="0" w:type="auto"/>
        <w:jc w:val="center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2"/>
        <w:gridCol w:w="3440"/>
        <w:gridCol w:w="3314"/>
      </w:tblGrid>
      <w:tr w:rsidR="00711430" w:rsidRPr="00711430" w:rsidTr="00A839EF">
        <w:trPr>
          <w:jc w:val="center"/>
        </w:trPr>
        <w:tc>
          <w:tcPr>
            <w:tcW w:w="2842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3314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  <w:t>Оценка</w:t>
            </w:r>
          </w:p>
        </w:tc>
      </w:tr>
      <w:tr w:rsidR="00711430" w:rsidRPr="00711430" w:rsidTr="00A839EF">
        <w:trPr>
          <w:jc w:val="center"/>
        </w:trPr>
        <w:tc>
          <w:tcPr>
            <w:tcW w:w="2842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</w:pPr>
            <w:r w:rsidRPr="00711430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  <w:t>14-15</w:t>
            </w:r>
          </w:p>
        </w:tc>
        <w:tc>
          <w:tcPr>
            <w:tcW w:w="3440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  <w:t>высокий</w:t>
            </w:r>
          </w:p>
        </w:tc>
        <w:tc>
          <w:tcPr>
            <w:tcW w:w="3314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  <w:t>зачтено</w:t>
            </w:r>
          </w:p>
        </w:tc>
      </w:tr>
      <w:tr w:rsidR="00711430" w:rsidRPr="00711430" w:rsidTr="00A839EF">
        <w:trPr>
          <w:jc w:val="center"/>
        </w:trPr>
        <w:tc>
          <w:tcPr>
            <w:tcW w:w="2842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</w:pPr>
            <w:r w:rsidRPr="00711430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  <w:t>11-13</w:t>
            </w:r>
          </w:p>
        </w:tc>
        <w:tc>
          <w:tcPr>
            <w:tcW w:w="3440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3314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  <w:t>зачтено</w:t>
            </w:r>
          </w:p>
        </w:tc>
      </w:tr>
      <w:tr w:rsidR="00711430" w:rsidRPr="00711430" w:rsidTr="00A839EF">
        <w:trPr>
          <w:jc w:val="center"/>
        </w:trPr>
        <w:tc>
          <w:tcPr>
            <w:tcW w:w="2842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</w:pPr>
            <w:r w:rsidRPr="00711430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  <w:t>8-10</w:t>
            </w:r>
          </w:p>
        </w:tc>
        <w:tc>
          <w:tcPr>
            <w:tcW w:w="3440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  <w:t>средний</w:t>
            </w:r>
          </w:p>
        </w:tc>
        <w:tc>
          <w:tcPr>
            <w:tcW w:w="3314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  <w:t>зачтено</w:t>
            </w:r>
          </w:p>
        </w:tc>
      </w:tr>
      <w:tr w:rsidR="00711430" w:rsidRPr="00711430" w:rsidTr="00A839EF">
        <w:trPr>
          <w:jc w:val="center"/>
        </w:trPr>
        <w:tc>
          <w:tcPr>
            <w:tcW w:w="2842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</w:pPr>
            <w:r w:rsidRPr="00711430">
              <w:rPr>
                <w:rFonts w:ascii="Times New Roman" w:eastAsia="Calibri" w:hAnsi="Times New Roman" w:cs="Calibri"/>
                <w:kern w:val="0"/>
                <w:sz w:val="24"/>
                <w:szCs w:val="24"/>
                <w:lang w:eastAsia="ar-SA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3314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711430" w:rsidRPr="00711430" w:rsidRDefault="00711430" w:rsidP="00711430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kern w:val="0"/>
          <w:sz w:val="24"/>
          <w:szCs w:val="24"/>
          <w:lang w:eastAsia="ar-SA"/>
        </w:rPr>
      </w:pPr>
    </w:p>
    <w:p w:rsidR="00711430" w:rsidRPr="00711430" w:rsidRDefault="00711430" w:rsidP="00711430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lang w:eastAsia="ar-SA"/>
        </w:rPr>
      </w:pPr>
      <w:r w:rsidRPr="00711430">
        <w:rPr>
          <w:rFonts w:ascii="Times New Roman" w:eastAsia="Times New Roman" w:hAnsi="Times New Roman" w:cs="Calibri"/>
          <w:b/>
          <w:kern w:val="0"/>
          <w:lang w:eastAsia="ar-SA"/>
        </w:rPr>
        <w:t xml:space="preserve">Шкала оценивания </w:t>
      </w:r>
      <w:proofErr w:type="spellStart"/>
      <w:r w:rsidRPr="00711430">
        <w:rPr>
          <w:rFonts w:ascii="Times New Roman" w:eastAsia="Times New Roman" w:hAnsi="Times New Roman" w:cs="Calibri"/>
          <w:b/>
          <w:kern w:val="0"/>
          <w:lang w:eastAsia="ar-SA"/>
        </w:rPr>
        <w:t>сформированности</w:t>
      </w:r>
      <w:proofErr w:type="spellEnd"/>
      <w:r w:rsidRPr="00711430">
        <w:rPr>
          <w:rFonts w:ascii="Times New Roman" w:eastAsia="Times New Roman" w:hAnsi="Times New Roman" w:cs="Calibri"/>
          <w:b/>
          <w:kern w:val="0"/>
          <w:lang w:eastAsia="ar-SA"/>
        </w:rPr>
        <w:t xml:space="preserve"> компетенции</w:t>
      </w:r>
    </w:p>
    <w:p w:rsidR="00711430" w:rsidRPr="00711430" w:rsidRDefault="00711430" w:rsidP="00711430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lang w:eastAsia="ar-SA"/>
        </w:rPr>
      </w:pPr>
    </w:p>
    <w:tbl>
      <w:tblPr>
        <w:tblW w:w="0" w:type="auto"/>
        <w:jc w:val="center"/>
        <w:tblInd w:w="-1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4"/>
        <w:gridCol w:w="6750"/>
      </w:tblGrid>
      <w:tr w:rsidR="00711430" w:rsidRPr="00711430" w:rsidTr="00A839EF">
        <w:trPr>
          <w:trHeight w:val="409"/>
          <w:jc w:val="center"/>
        </w:trPr>
        <w:tc>
          <w:tcPr>
            <w:tcW w:w="2784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lang w:eastAsia="ar-SA"/>
              </w:rPr>
              <w:t>Уровень</w:t>
            </w:r>
          </w:p>
        </w:tc>
        <w:tc>
          <w:tcPr>
            <w:tcW w:w="6750" w:type="dxa"/>
          </w:tcPr>
          <w:p w:rsidR="00711430" w:rsidRPr="00711430" w:rsidRDefault="00711430" w:rsidP="00711430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lang w:eastAsia="ar-SA"/>
              </w:rPr>
              <w:t xml:space="preserve">Характеристика </w:t>
            </w:r>
            <w:proofErr w:type="spellStart"/>
            <w:r w:rsidRPr="00711430">
              <w:rPr>
                <w:rFonts w:ascii="Times New Roman" w:eastAsia="Times New Roman" w:hAnsi="Times New Roman" w:cs="Calibri"/>
                <w:kern w:val="0"/>
                <w:lang w:eastAsia="ar-SA"/>
              </w:rPr>
              <w:t>сформированности</w:t>
            </w:r>
            <w:proofErr w:type="spellEnd"/>
            <w:r w:rsidRPr="00711430">
              <w:rPr>
                <w:rFonts w:ascii="Times New Roman" w:eastAsia="Times New Roman" w:hAnsi="Times New Roman" w:cs="Calibri"/>
                <w:kern w:val="0"/>
                <w:lang w:eastAsia="ar-SA"/>
              </w:rPr>
              <w:t xml:space="preserve"> компетенции</w:t>
            </w:r>
          </w:p>
        </w:tc>
      </w:tr>
      <w:tr w:rsidR="00711430" w:rsidRPr="00711430" w:rsidTr="00A839EF">
        <w:trPr>
          <w:jc w:val="center"/>
        </w:trPr>
        <w:tc>
          <w:tcPr>
            <w:tcW w:w="2784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6750" w:type="dxa"/>
          </w:tcPr>
          <w:p w:rsidR="00711430" w:rsidRPr="00711430" w:rsidRDefault="00711430" w:rsidP="00711430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711430" w:rsidRPr="00711430" w:rsidTr="00A839EF">
        <w:trPr>
          <w:jc w:val="center"/>
        </w:trPr>
        <w:tc>
          <w:tcPr>
            <w:tcW w:w="2784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6750" w:type="dxa"/>
          </w:tcPr>
          <w:p w:rsidR="00711430" w:rsidRPr="00711430" w:rsidRDefault="00711430" w:rsidP="00711430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71143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Сформированность</w:t>
            </w:r>
            <w:proofErr w:type="spellEnd"/>
            <w:r w:rsidRPr="0071143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 компетенции в целом соответствует требованиям.</w:t>
            </w:r>
          </w:p>
        </w:tc>
      </w:tr>
      <w:tr w:rsidR="00711430" w:rsidRPr="00711430" w:rsidTr="00A839EF">
        <w:trPr>
          <w:jc w:val="center"/>
        </w:trPr>
        <w:tc>
          <w:tcPr>
            <w:tcW w:w="2784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6750" w:type="dxa"/>
          </w:tcPr>
          <w:p w:rsidR="00711430" w:rsidRPr="00711430" w:rsidRDefault="00711430" w:rsidP="00711430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711430" w:rsidRPr="00711430" w:rsidRDefault="00711430" w:rsidP="00711430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71143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Сформированность</w:t>
            </w:r>
            <w:proofErr w:type="spellEnd"/>
            <w:r w:rsidRPr="0071143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 компетенции соответствует минимальным требованиям.  </w:t>
            </w:r>
          </w:p>
        </w:tc>
      </w:tr>
      <w:tr w:rsidR="00711430" w:rsidRPr="00711430" w:rsidTr="00A839EF">
        <w:trPr>
          <w:jc w:val="center"/>
        </w:trPr>
        <w:tc>
          <w:tcPr>
            <w:tcW w:w="2784" w:type="dxa"/>
            <w:vAlign w:val="center"/>
          </w:tcPr>
          <w:p w:rsidR="00711430" w:rsidRPr="00711430" w:rsidRDefault="00711430" w:rsidP="00711430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6750" w:type="dxa"/>
          </w:tcPr>
          <w:p w:rsidR="00711430" w:rsidRPr="00711430" w:rsidRDefault="00711430" w:rsidP="00711430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711430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18243A" w:rsidRDefault="0018243A" w:rsidP="0018243A">
      <w:pPr>
        <w:pStyle w:val="Standard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711430" w:rsidRDefault="00711430" w:rsidP="0018243A">
      <w:pPr>
        <w:pStyle w:val="Standard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711430" w:rsidRPr="003E47EB" w:rsidRDefault="00711430" w:rsidP="0018243A">
      <w:pPr>
        <w:pStyle w:val="Standard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E5499B" w:rsidRPr="003E47EB" w:rsidRDefault="007A02B5" w:rsidP="0018243A">
      <w:pPr>
        <w:pStyle w:val="Standard"/>
        <w:jc w:val="both"/>
        <w:rPr>
          <w:rFonts w:cs="Times New Roman"/>
          <w:color w:val="000000" w:themeColor="text1"/>
          <w:sz w:val="20"/>
          <w:szCs w:val="20"/>
        </w:rPr>
      </w:pPr>
      <w:r w:rsidRPr="003E47EB">
        <w:rPr>
          <w:rFonts w:cs="Times New Roman"/>
          <w:color w:val="000000" w:themeColor="text1"/>
          <w:sz w:val="20"/>
          <w:szCs w:val="20"/>
          <w:lang w:val="ru-RU"/>
        </w:rPr>
        <w:t>Оценочные и методические материалы</w:t>
      </w:r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учебной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дисциплины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составлены</w:t>
      </w:r>
      <w:proofErr w:type="spellEnd"/>
      <w:r w:rsidR="0018243A" w:rsidRPr="003E47EB"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Плетневой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Л.М.,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д.и.н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.,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проф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.,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зав</w:t>
      </w:r>
      <w:proofErr w:type="gramStart"/>
      <w:r w:rsidRPr="003E47EB">
        <w:rPr>
          <w:rFonts w:cs="Times New Roman"/>
          <w:color w:val="000000" w:themeColor="text1"/>
          <w:sz w:val="20"/>
          <w:szCs w:val="20"/>
        </w:rPr>
        <w:t>.к</w:t>
      </w:r>
      <w:proofErr w:type="gramEnd"/>
      <w:r w:rsidRPr="003E47EB">
        <w:rPr>
          <w:rFonts w:cs="Times New Roman"/>
          <w:color w:val="000000" w:themeColor="text1"/>
          <w:sz w:val="20"/>
          <w:szCs w:val="20"/>
        </w:rPr>
        <w:t>аф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археологии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и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этнологии</w:t>
      </w:r>
      <w:proofErr w:type="spellEnd"/>
    </w:p>
    <w:p w:rsidR="00E5499B" w:rsidRPr="003E47EB" w:rsidRDefault="00E5499B">
      <w:pPr>
        <w:pStyle w:val="Standard"/>
        <w:rPr>
          <w:rFonts w:cs="Times New Roman"/>
          <w:color w:val="000000" w:themeColor="text1"/>
          <w:sz w:val="20"/>
          <w:szCs w:val="20"/>
        </w:rPr>
      </w:pPr>
    </w:p>
    <w:sectPr w:rsidR="00E5499B" w:rsidRPr="003E47EB" w:rsidSect="00A6445E">
      <w:pgSz w:w="11906" w:h="16838"/>
      <w:pgMar w:top="1134" w:right="99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FE5" w:rsidRDefault="00D53FE5" w:rsidP="00E5499B">
      <w:pPr>
        <w:spacing w:after="0" w:line="240" w:lineRule="auto"/>
      </w:pPr>
      <w:r>
        <w:separator/>
      </w:r>
    </w:p>
  </w:endnote>
  <w:endnote w:type="continuationSeparator" w:id="0">
    <w:p w:rsidR="00D53FE5" w:rsidRDefault="00D53FE5" w:rsidP="00E5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FE5" w:rsidRDefault="00D53FE5" w:rsidP="00E5499B">
      <w:pPr>
        <w:spacing w:after="0" w:line="240" w:lineRule="auto"/>
      </w:pPr>
      <w:r w:rsidRPr="00E5499B">
        <w:rPr>
          <w:color w:val="000000"/>
        </w:rPr>
        <w:separator/>
      </w:r>
    </w:p>
  </w:footnote>
  <w:footnote w:type="continuationSeparator" w:id="0">
    <w:p w:rsidR="00D53FE5" w:rsidRDefault="00D53FE5" w:rsidP="00E54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A49"/>
    <w:multiLevelType w:val="hybridMultilevel"/>
    <w:tmpl w:val="C978923A"/>
    <w:lvl w:ilvl="0" w:tplc="55F631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80280"/>
    <w:multiLevelType w:val="multilevel"/>
    <w:tmpl w:val="4CE433BC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01101C9"/>
    <w:multiLevelType w:val="multilevel"/>
    <w:tmpl w:val="3C5A960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8B621D0"/>
    <w:multiLevelType w:val="multilevel"/>
    <w:tmpl w:val="AF5A8F40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31902E25"/>
    <w:multiLevelType w:val="multilevel"/>
    <w:tmpl w:val="EF74BC08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650F3534"/>
    <w:multiLevelType w:val="hybridMultilevel"/>
    <w:tmpl w:val="AE9A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E36D7"/>
    <w:multiLevelType w:val="multilevel"/>
    <w:tmpl w:val="24DEE3A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7F8F613B"/>
    <w:multiLevelType w:val="hybridMultilevel"/>
    <w:tmpl w:val="F262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4"/>
  </w:num>
  <w:num w:numId="10">
    <w:abstractNumId w:val="6"/>
    <w:lvlOverride w:ilvl="0">
      <w:startOverride w:val="1"/>
    </w:lvlOverride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499B"/>
    <w:rsid w:val="00001E77"/>
    <w:rsid w:val="000B7D2E"/>
    <w:rsid w:val="000F07F5"/>
    <w:rsid w:val="00110DBC"/>
    <w:rsid w:val="00131B3B"/>
    <w:rsid w:val="0018243A"/>
    <w:rsid w:val="001A4120"/>
    <w:rsid w:val="00282ECD"/>
    <w:rsid w:val="002F1844"/>
    <w:rsid w:val="003327FF"/>
    <w:rsid w:val="003451DB"/>
    <w:rsid w:val="00350845"/>
    <w:rsid w:val="00393CC6"/>
    <w:rsid w:val="003B380D"/>
    <w:rsid w:val="003E47EB"/>
    <w:rsid w:val="00400800"/>
    <w:rsid w:val="004B71FD"/>
    <w:rsid w:val="004C18D8"/>
    <w:rsid w:val="004C4A0A"/>
    <w:rsid w:val="004F3265"/>
    <w:rsid w:val="00532BF8"/>
    <w:rsid w:val="005861A7"/>
    <w:rsid w:val="005D1228"/>
    <w:rsid w:val="00691929"/>
    <w:rsid w:val="006E6E31"/>
    <w:rsid w:val="00711430"/>
    <w:rsid w:val="007723E4"/>
    <w:rsid w:val="007A02B5"/>
    <w:rsid w:val="007C0C39"/>
    <w:rsid w:val="0088720E"/>
    <w:rsid w:val="0090245D"/>
    <w:rsid w:val="00982261"/>
    <w:rsid w:val="00A24587"/>
    <w:rsid w:val="00A6445E"/>
    <w:rsid w:val="00A94978"/>
    <w:rsid w:val="00AA4A34"/>
    <w:rsid w:val="00AB1C26"/>
    <w:rsid w:val="00B47774"/>
    <w:rsid w:val="00BE5E0A"/>
    <w:rsid w:val="00C02589"/>
    <w:rsid w:val="00C5232E"/>
    <w:rsid w:val="00CA48D8"/>
    <w:rsid w:val="00CB6265"/>
    <w:rsid w:val="00CE01C7"/>
    <w:rsid w:val="00D026B7"/>
    <w:rsid w:val="00D1759E"/>
    <w:rsid w:val="00D25561"/>
    <w:rsid w:val="00D33A09"/>
    <w:rsid w:val="00D53FE5"/>
    <w:rsid w:val="00D71A67"/>
    <w:rsid w:val="00E50E97"/>
    <w:rsid w:val="00E5499B"/>
    <w:rsid w:val="00EC573C"/>
    <w:rsid w:val="00ED4372"/>
    <w:rsid w:val="00EF081C"/>
    <w:rsid w:val="00FA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499B"/>
    <w:pPr>
      <w:spacing w:after="0" w:line="240" w:lineRule="auto"/>
    </w:pPr>
    <w:rPr>
      <w:rFonts w:ascii="Times New Roman" w:eastAsia="Andale Sans UI" w:hAnsi="Times New Roman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E549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5499B"/>
    <w:pPr>
      <w:spacing w:after="120"/>
    </w:pPr>
  </w:style>
  <w:style w:type="paragraph" w:styleId="a3">
    <w:name w:val="List"/>
    <w:basedOn w:val="Textbody"/>
    <w:rsid w:val="00E5499B"/>
    <w:rPr>
      <w:rFonts w:cs="Mangal"/>
    </w:rPr>
  </w:style>
  <w:style w:type="paragraph" w:customStyle="1" w:styleId="1">
    <w:name w:val="Название объекта1"/>
    <w:basedOn w:val="Standard"/>
    <w:rsid w:val="00E5499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5499B"/>
    <w:pPr>
      <w:suppressLineNumbers/>
    </w:pPr>
    <w:rPr>
      <w:rFonts w:cs="Mangal"/>
    </w:rPr>
  </w:style>
  <w:style w:type="paragraph" w:styleId="a4">
    <w:name w:val="List Paragraph"/>
    <w:basedOn w:val="Standard"/>
    <w:rsid w:val="00E5499B"/>
    <w:pPr>
      <w:ind w:left="720"/>
    </w:pPr>
  </w:style>
  <w:style w:type="paragraph" w:styleId="a5">
    <w:name w:val="No Spacing"/>
    <w:rsid w:val="00E5499B"/>
    <w:pPr>
      <w:widowControl/>
      <w:spacing w:after="0" w:line="240" w:lineRule="auto"/>
    </w:pPr>
    <w:rPr>
      <w:rFonts w:eastAsia="Calibri" w:cs="Times New Roman"/>
      <w:lang w:eastAsia="ru-RU"/>
    </w:rPr>
  </w:style>
  <w:style w:type="paragraph" w:customStyle="1" w:styleId="TableContents">
    <w:name w:val="Table Contents"/>
    <w:basedOn w:val="Standard"/>
    <w:rsid w:val="00E5499B"/>
    <w:pPr>
      <w:suppressLineNumbers/>
    </w:pPr>
  </w:style>
  <w:style w:type="character" w:customStyle="1" w:styleId="ListLabel1">
    <w:name w:val="ListLabel 1"/>
    <w:rsid w:val="00E5499B"/>
    <w:rPr>
      <w:rFonts w:cs="Times New Roman"/>
    </w:rPr>
  </w:style>
  <w:style w:type="character" w:customStyle="1" w:styleId="ListLabel2">
    <w:name w:val="ListLabel 2"/>
    <w:rsid w:val="00E5499B"/>
    <w:rPr>
      <w:rFonts w:cs="Courier New"/>
    </w:rPr>
  </w:style>
  <w:style w:type="character" w:customStyle="1" w:styleId="NumberingSymbols">
    <w:name w:val="Numbering Symbols"/>
    <w:rsid w:val="00E5499B"/>
  </w:style>
  <w:style w:type="numbering" w:customStyle="1" w:styleId="WWNum1">
    <w:name w:val="WWNum1"/>
    <w:basedOn w:val="a2"/>
    <w:rsid w:val="00E5499B"/>
    <w:pPr>
      <w:numPr>
        <w:numId w:val="1"/>
      </w:numPr>
    </w:pPr>
  </w:style>
  <w:style w:type="numbering" w:customStyle="1" w:styleId="WWNum2">
    <w:name w:val="WWNum2"/>
    <w:basedOn w:val="a2"/>
    <w:rsid w:val="00E5499B"/>
    <w:pPr>
      <w:numPr>
        <w:numId w:val="2"/>
      </w:numPr>
    </w:pPr>
  </w:style>
  <w:style w:type="numbering" w:customStyle="1" w:styleId="WWNum3">
    <w:name w:val="WWNum3"/>
    <w:basedOn w:val="a2"/>
    <w:rsid w:val="00E5499B"/>
    <w:pPr>
      <w:numPr>
        <w:numId w:val="3"/>
      </w:numPr>
    </w:pPr>
  </w:style>
  <w:style w:type="numbering" w:customStyle="1" w:styleId="WWNum4">
    <w:name w:val="WWNum4"/>
    <w:basedOn w:val="a2"/>
    <w:rsid w:val="00E5499B"/>
    <w:pPr>
      <w:numPr>
        <w:numId w:val="4"/>
      </w:numPr>
    </w:pPr>
  </w:style>
  <w:style w:type="paragraph" w:styleId="a6">
    <w:name w:val="Balloon Text"/>
    <w:basedOn w:val="a"/>
    <w:link w:val="a7"/>
    <w:uiPriority w:val="99"/>
    <w:semiHidden/>
    <w:unhideWhenUsed/>
    <w:rsid w:val="003B38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80D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499B"/>
    <w:pPr>
      <w:spacing w:after="0" w:line="240" w:lineRule="auto"/>
    </w:pPr>
    <w:rPr>
      <w:rFonts w:ascii="Times New Roman" w:eastAsia="Andale Sans UI" w:hAnsi="Times New Roman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E549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5499B"/>
    <w:pPr>
      <w:spacing w:after="120"/>
    </w:pPr>
  </w:style>
  <w:style w:type="paragraph" w:styleId="a3">
    <w:name w:val="List"/>
    <w:basedOn w:val="Textbody"/>
    <w:rsid w:val="00E5499B"/>
    <w:rPr>
      <w:rFonts w:cs="Mangal"/>
    </w:rPr>
  </w:style>
  <w:style w:type="paragraph" w:customStyle="1" w:styleId="1">
    <w:name w:val="Название объекта1"/>
    <w:basedOn w:val="Standard"/>
    <w:rsid w:val="00E5499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5499B"/>
    <w:pPr>
      <w:suppressLineNumbers/>
    </w:pPr>
    <w:rPr>
      <w:rFonts w:cs="Mangal"/>
    </w:rPr>
  </w:style>
  <w:style w:type="paragraph" w:styleId="a4">
    <w:name w:val="List Paragraph"/>
    <w:basedOn w:val="Standard"/>
    <w:rsid w:val="00E5499B"/>
    <w:pPr>
      <w:ind w:left="720"/>
    </w:pPr>
  </w:style>
  <w:style w:type="paragraph" w:styleId="a5">
    <w:name w:val="No Spacing"/>
    <w:rsid w:val="00E5499B"/>
    <w:pPr>
      <w:widowControl/>
      <w:spacing w:after="0" w:line="240" w:lineRule="auto"/>
    </w:pPr>
    <w:rPr>
      <w:rFonts w:eastAsia="Calibri" w:cs="Times New Roman"/>
      <w:lang w:eastAsia="ru-RU"/>
    </w:rPr>
  </w:style>
  <w:style w:type="paragraph" w:customStyle="1" w:styleId="TableContents">
    <w:name w:val="Table Contents"/>
    <w:basedOn w:val="Standard"/>
    <w:rsid w:val="00E5499B"/>
    <w:pPr>
      <w:suppressLineNumbers/>
    </w:pPr>
  </w:style>
  <w:style w:type="character" w:customStyle="1" w:styleId="ListLabel1">
    <w:name w:val="ListLabel 1"/>
    <w:rsid w:val="00E5499B"/>
    <w:rPr>
      <w:rFonts w:cs="Times New Roman"/>
    </w:rPr>
  </w:style>
  <w:style w:type="character" w:customStyle="1" w:styleId="ListLabel2">
    <w:name w:val="ListLabel 2"/>
    <w:rsid w:val="00E5499B"/>
    <w:rPr>
      <w:rFonts w:cs="Courier New"/>
    </w:rPr>
  </w:style>
  <w:style w:type="character" w:customStyle="1" w:styleId="NumberingSymbols">
    <w:name w:val="Numbering Symbols"/>
    <w:rsid w:val="00E5499B"/>
  </w:style>
  <w:style w:type="numbering" w:customStyle="1" w:styleId="WWNum1">
    <w:name w:val="WWNum1"/>
    <w:basedOn w:val="a2"/>
    <w:rsid w:val="00E5499B"/>
    <w:pPr>
      <w:numPr>
        <w:numId w:val="1"/>
      </w:numPr>
    </w:pPr>
  </w:style>
  <w:style w:type="numbering" w:customStyle="1" w:styleId="WWNum2">
    <w:name w:val="WWNum2"/>
    <w:basedOn w:val="a2"/>
    <w:rsid w:val="00E5499B"/>
    <w:pPr>
      <w:numPr>
        <w:numId w:val="2"/>
      </w:numPr>
    </w:pPr>
  </w:style>
  <w:style w:type="numbering" w:customStyle="1" w:styleId="WWNum3">
    <w:name w:val="WWNum3"/>
    <w:basedOn w:val="a2"/>
    <w:rsid w:val="00E5499B"/>
    <w:pPr>
      <w:numPr>
        <w:numId w:val="3"/>
      </w:numPr>
    </w:pPr>
  </w:style>
  <w:style w:type="numbering" w:customStyle="1" w:styleId="WWNum4">
    <w:name w:val="WWNum4"/>
    <w:basedOn w:val="a2"/>
    <w:rsid w:val="00E5499B"/>
    <w:pPr>
      <w:numPr>
        <w:numId w:val="4"/>
      </w:numPr>
    </w:pPr>
  </w:style>
  <w:style w:type="paragraph" w:styleId="a6">
    <w:name w:val="Balloon Text"/>
    <w:basedOn w:val="a"/>
    <w:link w:val="a7"/>
    <w:uiPriority w:val="99"/>
    <w:semiHidden/>
    <w:unhideWhenUsed/>
    <w:rsid w:val="003B38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80D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5BCDF-F8D2-464D-8B5F-04AEEC3D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15812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k8-435</cp:lastModifiedBy>
  <cp:revision>4</cp:revision>
  <dcterms:created xsi:type="dcterms:W3CDTF">2019-11-18T10:17:00Z</dcterms:created>
  <dcterms:modified xsi:type="dcterms:W3CDTF">2019-11-18T10:21:00Z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CtrlSoft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