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0E" w:rsidRDefault="006D250E" w:rsidP="006D250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OLE_LINK1"/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6D250E" w:rsidRDefault="006D250E" w:rsidP="006D250E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6D250E" w:rsidRDefault="006D250E" w:rsidP="006D250E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зачёта .</w:t>
      </w:r>
      <w:proofErr w:type="gramEnd"/>
    </w:p>
    <w:p w:rsidR="006D250E" w:rsidRDefault="006D250E" w:rsidP="006D250E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6D250E" w:rsidRDefault="006D250E" w:rsidP="006D250E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6D250E" w:rsidRDefault="006D250E" w:rsidP="006D250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lang w:eastAsia="ar-SA"/>
        </w:rPr>
      </w:pPr>
      <w:r>
        <w:rPr>
          <w:rFonts w:ascii="Times New Roman" w:hAnsi="Times New Roman"/>
          <w:i/>
          <w:kern w:val="24"/>
          <w:lang w:eastAsia="ar-SA"/>
        </w:rPr>
        <w:t>общепрофессиональные:</w:t>
      </w:r>
    </w:p>
    <w:p w:rsidR="006D250E" w:rsidRDefault="006D250E" w:rsidP="006D250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организовывать совместную образовательную деятельность обучающихся с особыми образовательными потребностями с использованием </w:t>
      </w:r>
      <w:proofErr w:type="spellStart"/>
      <w:r>
        <w:rPr>
          <w:rFonts w:ascii="Times New Roman" w:hAnsi="Times New Roman"/>
          <w:kern w:val="24"/>
          <w:lang w:eastAsia="ar-SA"/>
        </w:rPr>
        <w:t>ассистивных</w:t>
      </w:r>
      <w:proofErr w:type="spellEnd"/>
      <w:r>
        <w:rPr>
          <w:rFonts w:ascii="Times New Roman" w:hAnsi="Times New Roman"/>
          <w:kern w:val="24"/>
          <w:lang w:eastAsia="ar-SA"/>
        </w:rPr>
        <w:t xml:space="preserve"> технологий в соответствии с требованиями федеральных государственных образовательных стандартов (ОПК-3); </w:t>
      </w:r>
    </w:p>
    <w:p w:rsidR="006D250E" w:rsidRDefault="006D250E" w:rsidP="006D250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осуществлять контроль и оценку формирования результатов образования обучающихся, выявлять и корректировать трудности в обучении (ОПК-5); </w:t>
      </w:r>
    </w:p>
    <w:p w:rsidR="006D250E" w:rsidRDefault="006D250E" w:rsidP="006D250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взаимодействовать с участниками образовательных отношений в рамках реализации образовательных программ (ОПК-7); </w:t>
      </w:r>
    </w:p>
    <w:p w:rsidR="006D250E" w:rsidRDefault="006D250E" w:rsidP="006D250E">
      <w:pPr>
        <w:pStyle w:val="ConsPlusNormal"/>
        <w:widowControl/>
        <w:ind w:firstLine="0"/>
        <w:jc w:val="both"/>
        <w:rPr>
          <w:rFonts w:ascii="Times New Roman" w:hAnsi="Times New Roman"/>
          <w:kern w:val="24"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>профессиональные:</w:t>
      </w:r>
    </w:p>
    <w:p w:rsidR="006D250E" w:rsidRDefault="006D250E" w:rsidP="006D250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 (ПК-3).</w:t>
      </w:r>
    </w:p>
    <w:p w:rsidR="006D250E" w:rsidRDefault="006D250E" w:rsidP="006D250E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6D250E" w:rsidRDefault="006D250E" w:rsidP="006D250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6D250E" w:rsidRDefault="006D250E" w:rsidP="006D250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6D250E" w:rsidRDefault="006D250E" w:rsidP="006D250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26"/>
        <w:gridCol w:w="1807"/>
        <w:gridCol w:w="2120"/>
      </w:tblGrid>
      <w:tr w:rsidR="006D250E" w:rsidTr="006D250E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6D250E" w:rsidRDefault="006D250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Код компетенции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6D250E" w:rsidTr="006D250E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 w:rsidP="006D250E">
            <w:pPr>
              <w:numPr>
                <w:ilvl w:val="0"/>
                <w:numId w:val="8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информационных технологий для людей с ограниченными возможностями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здоровья.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 </w:t>
            </w:r>
          </w:p>
          <w:p w:rsidR="006D250E" w:rsidRDefault="006D250E" w:rsidP="006D2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6D250E" w:rsidTr="006D250E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72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Тифлотехнические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средства.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D250E" w:rsidTr="006D250E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Сурдотехнические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средства.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 </w:t>
            </w:r>
          </w:p>
          <w:p w:rsidR="006D250E" w:rsidRDefault="006D250E" w:rsidP="006D250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Технологическая карта</w:t>
            </w:r>
          </w:p>
        </w:tc>
      </w:tr>
      <w:tr w:rsidR="006D250E" w:rsidTr="006D250E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6D250E" w:rsidRDefault="006D250E" w:rsidP="006D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D250E" w:rsidTr="006D250E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 .</w:t>
            </w:r>
          </w:p>
        </w:tc>
      </w:tr>
    </w:tbl>
    <w:p w:rsidR="006D250E" w:rsidRDefault="006D250E" w:rsidP="006D250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6D250E" w:rsidRDefault="006D250E" w:rsidP="006D250E">
      <w:pPr>
        <w:tabs>
          <w:tab w:val="left" w:pos="993"/>
        </w:tabs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доцент,  Кузнецова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</w:t>
      </w:r>
    </w:p>
    <w:p w:rsidR="006D250E" w:rsidRDefault="006D250E" w:rsidP="006D250E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3624"/>
        <w:gridCol w:w="5357"/>
      </w:tblGrid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альтернатива специальному образованию;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технологии: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комплекс организационных мер, направленных на создание, операций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приёмов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это устройства, продукты, оборудование, программное обеспечение или услуги (в том числе образовательные), направленные на усиление, поддержку или улучшение функциональных возможностей людей с ограниченными возможностями здоровья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обучающихся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6D250E" w:rsidTr="006D250E">
        <w:trPr>
          <w:trHeight w:val="3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и технологии могут быть: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lef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только техническими устройствами и приспособлениями;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могут быть самого разного характера (программные, электронные, механические, оптические и т.д.) и предназначения, это и инвалидные кресла-коляски, протезы, слуховые аппараты, и наглядный дидактический материал по изучаемым темам (иллюстрации, презентации, учебные фильмы) и образовательные технологии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средств обучения; 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механические приспособления и оборудования для создания необходимых условий для обучающегося в классе.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 А.А. Карпов провел по: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 учетом возрастных и индивидуальных особенностей обучающихся;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 функциональному назначению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зависимости от категории нарушений у потенциальных пользователей;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Два основных принципа создания и применения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универсальный дизайн и разумное приспособление; 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доступность и наглядность;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природосообразность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педагогическая поддержка.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функций, это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6D250E" w:rsidTr="006D250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 программы, предполагающие возможность менять и формировать в процессе обучения его содержание и обладают адаптивной методикой информационного взаимодействия с обучаемыми, это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пассивные технические средства обучения;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б) активные технические средства;</w:t>
            </w:r>
          </w:p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интерактивные технические средства обучения</w:t>
            </w:r>
          </w:p>
        </w:tc>
      </w:tr>
      <w:tr w:rsidR="006D250E" w:rsidTr="006D250E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Кохлеарные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импланты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разнообразная звукоусиливающая аппаратура, FM-системы предназначены для: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а)</w:t>
            </w:r>
            <w:r>
              <w:rPr>
                <w:rFonts w:eastAsiaTheme="minorEastAsia" w:hAnsi="Calibri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лиц с нарушенным слухом;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лиц с нарушенным зрением;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лиц с речевыми нарушениями</w:t>
            </w:r>
          </w:p>
        </w:tc>
      </w:tr>
      <w:tr w:rsidR="006D250E" w:rsidTr="006D250E">
        <w:trPr>
          <w:trHeight w:val="6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обучения условно можно разделить на следующие виды: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интерактивные и программные;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 пассивные, активные и интерактивные</w:t>
            </w:r>
          </w:p>
        </w:tc>
      </w:tr>
      <w:tr w:rsidR="006D250E" w:rsidTr="006D250E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Компенсация и коррекция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ходе игровой,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познавательной и других видов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слепых и слабовидящих детей осуществляются: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посредством целой системы форм, способов и методов педагогического и психологического воздействия, включая разнообразные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технологии;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б) только посредством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</w:t>
            </w:r>
          </w:p>
        </w:tc>
      </w:tr>
      <w:tr w:rsidR="006D250E" w:rsidTr="006D250E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специальных технических средств коллективного использования в обучении детей с РАС: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не требуется, но необходимо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внеучебное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пространство, которое должно содержать специальные помещения: комнату для релаксации; двигательную зону; игровую комнату; кабинет для индивидуальной работы;</w:t>
            </w:r>
          </w:p>
          <w:p w:rsidR="006D250E" w:rsidRDefault="006D250E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требуется применение специальных технических средств коллективного использования</w:t>
            </w:r>
          </w:p>
        </w:tc>
      </w:tr>
    </w:tbl>
    <w:p w:rsidR="006D250E" w:rsidRDefault="006D250E" w:rsidP="006D250E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6D250E" w:rsidRDefault="006D250E" w:rsidP="006D250E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6D250E" w:rsidTr="006D250E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 w:rsidP="006D25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6D250E" w:rsidTr="006D250E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 w:rsidP="006D25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ОПК - 3; ПК-3</w:t>
            </w:r>
          </w:p>
        </w:tc>
      </w:tr>
      <w:tr w:rsidR="006D250E" w:rsidTr="006D250E">
        <w:trPr>
          <w:trHeight w:val="26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 w:rsidP="006D25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6D250E" w:rsidTr="006D250E">
        <w:trPr>
          <w:trHeight w:val="386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 w:rsidP="006D25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6D250E" w:rsidTr="006D250E">
        <w:trPr>
          <w:trHeight w:val="393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 w:rsidP="006D25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6D250E" w:rsidTr="006D250E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50E" w:rsidRDefault="006D250E" w:rsidP="006D25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- 14-12 тестовых баллов (100 - 90 %)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- 11- 8тестовых баллов (81 – 54%)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7-5 тестовых баллов (54 –36 %)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- 4  (и ниже) тестовых баллов (27- 0%)</w:t>
            </w:r>
          </w:p>
        </w:tc>
      </w:tr>
    </w:tbl>
    <w:p w:rsidR="006D250E" w:rsidRDefault="006D250E" w:rsidP="006D250E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250E" w:rsidRDefault="006D250E" w:rsidP="006D250E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6D250E" w:rsidRDefault="006D250E" w:rsidP="006D250E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6D250E" w:rsidTr="006D250E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6D250E" w:rsidTr="006D250E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6D250E" w:rsidTr="006D25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Способность к проектированию коррекционно-образовательного пространства и разработке методического обеспечения с использованием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ассистивных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технологий 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принципов и подходов проектирования коррекционно-образовательного пространства, умение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знает принципы и подходы проектирования коррекционно-образовательного пространства, не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знает принципы и подходы проектирования коррекционно-образовательного пространства; умеет разрабатывать элементы методического обеспечения;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слабо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подходы  проектирования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коррекционно-образовательного пространства умеет разрабатывать методическое обеспечение, но допускает ошибки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подходы проектирования коррекционно-образовательного пространства  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 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  <w:tr w:rsidR="006D250E" w:rsidTr="006D25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 xml:space="preserve">- Способен организовывать совместную образовательную деятельность обучающихся с ОВЗ с </w:t>
            </w:r>
            <w:r>
              <w:rPr>
                <w:rFonts w:ascii="Times New Roman" w:hAnsi="Times New Roman"/>
                <w:kern w:val="24"/>
                <w:lang w:eastAsia="ar-SA"/>
              </w:rPr>
              <w:lastRenderedPageBreak/>
              <w:t xml:space="preserve">использованием </w:t>
            </w:r>
            <w:proofErr w:type="spellStart"/>
            <w:r>
              <w:rPr>
                <w:rFonts w:ascii="Times New Roman" w:hAnsi="Times New Roman"/>
                <w:kern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hAnsi="Times New Roman"/>
                <w:kern w:val="24"/>
                <w:lang w:eastAsia="ar-SA"/>
              </w:rPr>
              <w:t xml:space="preserve"> технологий в соответствии с требованиями ФГОС ОПК - 3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умение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знает 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совместную деятельность с применением некоторых из них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некоторыми из представленных в программе технологий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совместную деятельность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</w:tbl>
    <w:p w:rsidR="006D250E" w:rsidRDefault="006D250E" w:rsidP="006D250E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Вопросы для коллоквиума по дисциплине </w:t>
      </w: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6D250E" w:rsidRDefault="006D250E" w:rsidP="006D25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6D250E" w:rsidRDefault="006D250E" w:rsidP="006D25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 с условием применения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6D250E" w:rsidRDefault="006D250E" w:rsidP="006D25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Опишите основные направления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250E" w:rsidRDefault="006D250E" w:rsidP="006D25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Придумайте мероприятие-проект для инклюзивного класса, в котором задействуется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технологии.</w:t>
      </w:r>
    </w:p>
    <w:p w:rsidR="006D250E" w:rsidRDefault="006D250E" w:rsidP="006D25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особенностей учащихся и форм учебной деятельности (предметная область и класс по выбору)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6D250E" w:rsidRDefault="006D250E" w:rsidP="006D250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6D250E" w:rsidRDefault="006D250E" w:rsidP="006D250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совместной образовательной деятельности в инклюзивном классе. </w:t>
      </w:r>
    </w:p>
    <w:p w:rsidR="006D250E" w:rsidRDefault="006D250E" w:rsidP="006D250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6D250E" w:rsidRDefault="006D250E" w:rsidP="006D250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250E" w:rsidRDefault="006D250E" w:rsidP="006D250E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D250E" w:rsidRDefault="006D250E" w:rsidP="006D250E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6D250E" w:rsidTr="006D250E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6D250E" w:rsidTr="006D250E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6D250E" w:rsidTr="006D250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lastRenderedPageBreak/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6D250E" w:rsidRDefault="006D250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6D250E" w:rsidTr="006D250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6D250E" w:rsidTr="006D250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lastRenderedPageBreak/>
              <w:t xml:space="preserve">Способен взаимодействовать с участниками образовательных отношений в рамках реализации образовательных программ </w:t>
            </w:r>
          </w:p>
          <w:p w:rsidR="006D250E" w:rsidRDefault="006D250E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ОПК-7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способы взаимодействия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вступать в контакт и развивать конструктивные отношения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навыками взаимодействия с разными субъектами образовательных 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способы взаимодействия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вступать в контакт и развивать конструктивные отношения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навыками взаимодействия с разными субъектами образовательных отношений,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6D250E" w:rsidTr="006D250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D250E" w:rsidRDefault="006D250E" w:rsidP="006D250E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для проектирование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урока с использованием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технологий</w:t>
      </w:r>
    </w:p>
    <w:tbl>
      <w:tblPr>
        <w:tblStyle w:val="2"/>
        <w:tblpPr w:leftFromText="180" w:rightFromText="180" w:vertAnchor="text" w:horzAnchor="margin" w:tblpXSpec="center" w:tblpY="311"/>
        <w:tblW w:w="11055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694"/>
        <w:gridCol w:w="2695"/>
        <w:gridCol w:w="2014"/>
      </w:tblGrid>
      <w:tr w:rsidR="006D250E" w:rsidTr="006D250E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D250E" w:rsidTr="006D250E">
        <w:trPr>
          <w:trHeight w:val="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предмет, класс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rPr>
          <w:trHeight w:val="27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устройств</w:t>
            </w:r>
          </w:p>
        </w:tc>
      </w:tr>
      <w:tr w:rsidR="006D250E" w:rsidTr="006D250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– результат</w:t>
            </w: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 ученика</w:t>
            </w:r>
          </w:p>
        </w:tc>
      </w:tr>
      <w:tr w:rsidR="006D250E" w:rsidTr="006D250E">
        <w:trPr>
          <w:trHeight w:val="134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rPr>
          <w:trHeight w:val="99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урока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Постановка учебной задачи, проектирование вариантов работы над выявленными и возможными затруднениями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с учетом индивидуальных особенностей и разного уровня сложности освоения учебного материала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нового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способа действия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6D250E" w:rsidRDefault="006D250E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Прописать возможности предоставления индивидуальной поддержки детям с ОВЗ (алгоритмов, схем, адаптация учебного материала, индивидуальной помощи)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rPr>
          <w:trHeight w:val="262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6D250E" w:rsidRDefault="006D250E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(Самостоятельная работа (в парах, группах). Дифференцированные задания. Творческие задания. Диагностические задания на осознание и понимание нового, включение будущего нового материала.)</w:t>
            </w:r>
          </w:p>
          <w:p w:rsidR="006D250E" w:rsidRDefault="006D250E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50E" w:rsidTr="006D250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Итоговая рефлексия</w:t>
            </w:r>
          </w:p>
          <w:p w:rsidR="006D250E" w:rsidRDefault="006D250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вопросов для обучающихся, учитывающих разный уровень усвоения материала.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Самоанализ и самооценка: личностные приращения.)</w:t>
            </w:r>
          </w:p>
          <w:p w:rsidR="006D250E" w:rsidRDefault="006D250E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Задание на дом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(Детям даётся возможность реализовать личные образовательные потребности,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выбрать уровень сложности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50E" w:rsidRDefault="006D250E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E" w:rsidRDefault="006D250E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250E" w:rsidRDefault="006D250E" w:rsidP="006D250E">
      <w:pPr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0285"/>
      </w:tblGrid>
      <w:tr w:rsidR="006D250E" w:rsidTr="006D250E"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center" w:tblpY="-12550"/>
              <w:tblW w:w="12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84"/>
              <w:gridCol w:w="3950"/>
              <w:gridCol w:w="623"/>
            </w:tblGrid>
            <w:tr w:rsidR="006D250E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Критерии оценки   по каждому этапу урока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  <w:t>1. Эффективное использование ресурсов мотивационного этапа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Урок  содержит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что-то, что вызвало удивление, изумление, восторг учеников. Это может быть интересный факт, неожиданное открытие, красивый опыт, нестандартный подход к уже известному.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  <w:t>3-0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42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2. Формулирование  целевой установки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Совместная   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 цели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 обучающимися  под руководством учителя.  Дети прогнозируют планируемый результат (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с учетом индивидуальных особенностей и разного уровня сложности освоения учебного материала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).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1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цели урока осуществляется педагогом с привлечением активности детей (включая детей с ОВЗ). Дети имеют представление о результативности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Педагог объявляет тему и цель урока.  Дети имеют слабое представление о планируемых результатах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Педагог объявляет тему и цель урока. Дети не понимают цели урока.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90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3. Логичность этапов и содержания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91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Соответствие основного содержания урока содержанию программы, цели и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дидактическим  задачам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урока, содержание продумано в логике развития этапов урока. Соответствует возрастным и индивидуальным особенностям обучающихся,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учитывает возможности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313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соответствует содержанию программы, дидактической цели урока, содержание этапов урока не в полной мере приемлемо (чрезмерное уплотнение материала урока, либо недостаточное  содержательное наполнение урока, либо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недостаточно адаптирован для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30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Содержание урока в целом соответствует содержанию программы, но этапы урока не согласованы содержательно (прерывание логики развертывания урока).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6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не  соответствует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содержанию программы. Этапы урока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не согласованы.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3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lastRenderedPageBreak/>
                    <w:t>4. Соответствие  технологии и методов обучения  решению дидактических задач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300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на всех этапах. Детям предоставляется возможность для реализации личностных инициатив. Эффективное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Учтены  возможности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308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возможность для реализации личностных инициатив.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Недостаточно учтены  возможности использования данных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30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небольшая возможность для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 при реализации личностных инициатив (включая детей с ОВЗ)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28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не соответствуют дидактическим задачам урока.</w:t>
                  </w:r>
                </w:p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Детям не предоставляется возможность для реализации личностных инициатив.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средства не используются.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5. Результативность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цели и решение    дидактических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задач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 Прослеживается работа по формированию УУД на каждом этапе урока, с учетом индивидуальных возможностей обучающихся.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Прослеживается работа по формированию УУД с учетом индивидуальных возможностей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обучающихсяне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на каждом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не в полной мере. Формирование УУД на отдельном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Цель урока не достигнута. Не просматривается работа по формированию УУД.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6.Уровень самостоятельности школьников при решении дидактической задачи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Характер самостоятельной учебной деятельности (творческий).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творческой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Характер самостоятельной учебной деятельности (продуктивный).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Характер самостоятельной учебной деятельности (репродуктивный).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Учтены  возможности  детей с ОВЗ для организации самостоятельной репродуктивной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Самостоятельная работа не организуется.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7. Гигиенические требования.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Логичное чередование видов деятельности,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Виды деятельности чередуются не всегда в общей логике урока,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Преобладание какого-то одного вида деятельности, проведение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50E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Использование 1-2 видов деятельности, отсутствие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50E" w:rsidRDefault="006D250E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D250E" w:rsidRDefault="006D250E">
            <w:pPr>
              <w:spacing w:after="0" w:line="240" w:lineRule="auto"/>
            </w:pPr>
          </w:p>
        </w:tc>
      </w:tr>
    </w:tbl>
    <w:p w:rsidR="006D250E" w:rsidRDefault="006D250E" w:rsidP="006D250E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6D250E" w:rsidRDefault="006D250E" w:rsidP="006D250E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Критерии оценки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   «зачтено» - если студент способен фиксировать цель и результат каждого этапа, деятельность его участников в технологической карте (с учетом эффективного включения в образовательные отношения детей с ОВЗ), допускаются неточности, которые устраняются самостоятельно, либо в процессе группового обсуждения, либо с помощью корректировки преподавателя; «не зачтено» - если студент не ориентируется в технологической карте, не способен вычленять этапы, не понимает логики деятельности учителя в процессе проведения урока, не учитывает индивидуальные особенности обучающихся и не способен адекватно оценить работу педагога.</w:t>
      </w:r>
    </w:p>
    <w:p w:rsidR="006D250E" w:rsidRDefault="006D250E" w:rsidP="006D250E"/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6D250E" w:rsidTr="006D250E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6D250E" w:rsidTr="006D250E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6D250E" w:rsidTr="006D250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6D250E" w:rsidRDefault="006D250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6D250E" w:rsidRDefault="006D250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6D250E" w:rsidTr="006D250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</w:tbl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зачету по дисциплине</w:t>
      </w: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6D250E" w:rsidRDefault="006D250E" w:rsidP="006D25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/вспомогательные технологии согласно определению ЮНЕСКО,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Возможности использования видеоконференцсвязи в инклюзивном образовании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Ресурсы и проблемы информатизации образовательной среды.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Проектирование электронных учебных курсов.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коррекции слуха.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организации образовательных отношений детей с нарушением зрения.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активных методов обучения и зрительной опоры для формирования фразовой речи на этапе аморфных слов у детей с интеллектуальными нарушениями.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Гигиенические требования к использованию информационных технологий в работе с детьми с нарушениями в развитии.</w:t>
      </w:r>
    </w:p>
    <w:p w:rsidR="006D250E" w:rsidRDefault="006D250E" w:rsidP="006D2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Системы альтернативной (дополнительной) коммуникации. </w:t>
      </w:r>
    </w:p>
    <w:p w:rsidR="006D250E" w:rsidRDefault="006D250E" w:rsidP="006D2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Систематизация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предложенная А.А. Карповым.</w:t>
      </w:r>
    </w:p>
    <w:p w:rsidR="006D250E" w:rsidRDefault="006D250E" w:rsidP="006D2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Два основных принципа создания и применения информационных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(определены в «Конвенции о правах инвалидов»).</w:t>
      </w:r>
    </w:p>
    <w:p w:rsidR="006D250E" w:rsidRDefault="006D250E" w:rsidP="006D2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Условия организации слухоречевого развития детей после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технологии-устройства для детей с нарушениями слуха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РАО.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Системы распознания речи. Их возможности в обучении детей с нарушениями слуха и зрения.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реализации каких возможностей глухому/слабослышащему учащемуся помогают новые информационные технологии.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Организация индивидуального рабочего пространства ребенка с нарушенным слухом.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Организация индивидуального рабочего пространства ребенка с нарушенным зрением.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индивидуального рабочего пространства ребенка с НОДА.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информации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Какие двигательные нарушения способно компенсировать применение специальных технических средств у детей с НОДА? 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Назовите основные фото-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6D250E" w:rsidRDefault="006D250E" w:rsidP="006D25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Назовите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6D250E" w:rsidRDefault="006D250E" w:rsidP="006D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10"/>
        <w:gridCol w:w="1802"/>
        <w:gridCol w:w="1790"/>
        <w:gridCol w:w="1790"/>
        <w:gridCol w:w="1813"/>
      </w:tblGrid>
      <w:tr w:rsidR="006D250E" w:rsidTr="006D250E">
        <w:trPr>
          <w:tblHeader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6D250E" w:rsidTr="006D250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E" w:rsidRDefault="006D250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6D250E" w:rsidTr="006D250E">
        <w:trPr>
          <w:trHeight w:val="14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ОВЗ, но допускает системные ошибки..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6D250E" w:rsidRDefault="006D25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ОВЗ.</w:t>
            </w:r>
          </w:p>
        </w:tc>
      </w:tr>
    </w:tbl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6D250E" w:rsidRDefault="006D250E" w:rsidP="006D2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  <w:bookmarkEnd w:id="0"/>
    </w:p>
    <w:p w:rsidR="006D250E" w:rsidRDefault="006D250E" w:rsidP="006D250E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Кузнецова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6D250E" w:rsidRDefault="006D250E" w:rsidP="006D250E"/>
    <w:p w:rsidR="003F65A2" w:rsidRPr="006D250E" w:rsidRDefault="003F65A2" w:rsidP="006D250E"/>
    <w:sectPr w:rsidR="003F65A2" w:rsidRPr="006D250E" w:rsidSect="00EB5C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656BC"/>
    <w:multiLevelType w:val="hybridMultilevel"/>
    <w:tmpl w:val="0CC65C3E"/>
    <w:lvl w:ilvl="0" w:tplc="38581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B4A32"/>
    <w:multiLevelType w:val="hybridMultilevel"/>
    <w:tmpl w:val="D14E44A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44D"/>
    <w:rsid w:val="00067EBA"/>
    <w:rsid w:val="0009042D"/>
    <w:rsid w:val="00105887"/>
    <w:rsid w:val="00105BA1"/>
    <w:rsid w:val="001746F8"/>
    <w:rsid w:val="001C4489"/>
    <w:rsid w:val="001D2052"/>
    <w:rsid w:val="0021544D"/>
    <w:rsid w:val="002E79E4"/>
    <w:rsid w:val="003A6ED7"/>
    <w:rsid w:val="003D4067"/>
    <w:rsid w:val="003E1D36"/>
    <w:rsid w:val="003F65A2"/>
    <w:rsid w:val="004655C2"/>
    <w:rsid w:val="004A72DE"/>
    <w:rsid w:val="00527D26"/>
    <w:rsid w:val="00676319"/>
    <w:rsid w:val="006D250E"/>
    <w:rsid w:val="006E0C49"/>
    <w:rsid w:val="00737821"/>
    <w:rsid w:val="0075070E"/>
    <w:rsid w:val="007613C8"/>
    <w:rsid w:val="00845EAF"/>
    <w:rsid w:val="00917777"/>
    <w:rsid w:val="00977C8E"/>
    <w:rsid w:val="009E6802"/>
    <w:rsid w:val="00A809D1"/>
    <w:rsid w:val="00B2199C"/>
    <w:rsid w:val="00B319BA"/>
    <w:rsid w:val="00B43E65"/>
    <w:rsid w:val="00B57EC4"/>
    <w:rsid w:val="00B94E61"/>
    <w:rsid w:val="00BB26BC"/>
    <w:rsid w:val="00C10FB2"/>
    <w:rsid w:val="00C22913"/>
    <w:rsid w:val="00C25ECC"/>
    <w:rsid w:val="00DE1389"/>
    <w:rsid w:val="00DF1D1B"/>
    <w:rsid w:val="00E5139C"/>
    <w:rsid w:val="00EB5C23"/>
    <w:rsid w:val="00FB3AC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4E21"/>
  <w15:docId w15:val="{B8F8E7DB-E4B6-4CBE-93A4-6249C120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4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B3ACB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ConsPlusNormal">
    <w:name w:val="ConsPlusNormal"/>
    <w:rsid w:val="00527D2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customStyle="1" w:styleId="2">
    <w:name w:val="Сетка таблицы2"/>
    <w:basedOn w:val="a1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F65A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dcterms:created xsi:type="dcterms:W3CDTF">2022-05-19T05:14:00Z</dcterms:created>
  <dcterms:modified xsi:type="dcterms:W3CDTF">2022-11-14T08:43:00Z</dcterms:modified>
</cp:coreProperties>
</file>