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789" w:rsidRPr="00077789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2"/>
          <w:sz w:val="24"/>
          <w:szCs w:val="24"/>
          <w:lang w:eastAsia="hi-IN" w:bidi="hi-IN"/>
        </w:rPr>
        <w:t>Пояснительная записка</w:t>
      </w:r>
    </w:p>
    <w:p w:rsidR="007F41B8" w:rsidRPr="007F41B8" w:rsidRDefault="00077789" w:rsidP="000777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uppressAutoHyphens/>
        <w:spacing w:line="200" w:lineRule="atLeast"/>
        <w:ind w:left="0" w:firstLine="709"/>
        <w:contextualSpacing/>
        <w:jc w:val="left"/>
        <w:rPr>
          <w:rFonts w:eastAsia="DejaVu Sans" w:cs="Mangal"/>
          <w:b/>
          <w:kern w:val="2"/>
          <w:sz w:val="24"/>
          <w:szCs w:val="21"/>
          <w:lang w:eastAsia="hi-IN" w:bidi="hi-IN"/>
        </w:rPr>
      </w:pPr>
      <w:r w:rsidRPr="00077789">
        <w:rPr>
          <w:rFonts w:eastAsia="DejaVu Sans" w:cs="Mangal"/>
          <w:b/>
          <w:kern w:val="2"/>
          <w:sz w:val="24"/>
          <w:szCs w:val="21"/>
          <w:lang w:eastAsia="hi-IN" w:bidi="hi-IN"/>
        </w:rPr>
        <w:t>Назначение фонда оценочных средств.</w:t>
      </w:r>
      <w:r w:rsidRPr="00077789">
        <w:rPr>
          <w:rFonts w:eastAsia="DejaVu Sans" w:cs="Mangal"/>
          <w:kern w:val="2"/>
          <w:sz w:val="24"/>
          <w:szCs w:val="21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077789">
        <w:rPr>
          <w:rFonts w:eastAsia="DejaVu Sans" w:cs="Mangal"/>
          <w:i/>
          <w:kern w:val="2"/>
          <w:sz w:val="24"/>
          <w:szCs w:val="21"/>
          <w:lang w:eastAsia="hi-IN" w:bidi="hi-IN"/>
        </w:rPr>
        <w:t>(освоивших</w:t>
      </w:r>
      <w:r w:rsidRPr="00077789">
        <w:rPr>
          <w:rFonts w:eastAsia="DejaVu Sans" w:cs="Mangal"/>
          <w:kern w:val="2"/>
          <w:sz w:val="24"/>
          <w:szCs w:val="21"/>
          <w:lang w:eastAsia="hi-IN" w:bidi="hi-IN"/>
        </w:rPr>
        <w:t xml:space="preserve">) программу учебной дисциплины </w:t>
      </w:r>
      <w:r w:rsidRPr="00077789">
        <w:rPr>
          <w:rFonts w:eastAsia="DejaVu Sans" w:cs="Mangal"/>
          <w:bCs/>
          <w:kern w:val="2"/>
          <w:sz w:val="24"/>
          <w:szCs w:val="21"/>
          <w:lang w:eastAsia="hi-IN" w:bidi="hi-IN"/>
        </w:rPr>
        <w:t xml:space="preserve">Технология обследования и формирования моторных функций </w:t>
      </w:r>
    </w:p>
    <w:p w:rsidR="00077789" w:rsidRPr="00077789" w:rsidRDefault="00077789" w:rsidP="00077789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uppressAutoHyphens/>
        <w:spacing w:line="200" w:lineRule="atLeast"/>
        <w:ind w:left="0" w:firstLine="709"/>
        <w:contextualSpacing/>
        <w:jc w:val="left"/>
        <w:rPr>
          <w:rFonts w:eastAsia="DejaVu Sans" w:cs="Mangal"/>
          <w:b/>
          <w:kern w:val="2"/>
          <w:sz w:val="24"/>
          <w:szCs w:val="21"/>
          <w:lang w:eastAsia="hi-IN" w:bidi="hi-IN"/>
        </w:rPr>
      </w:pPr>
      <w:r w:rsidRPr="00077789">
        <w:rPr>
          <w:rFonts w:eastAsia="DejaVu Sans" w:cs="Mangal"/>
          <w:b/>
          <w:kern w:val="2"/>
          <w:sz w:val="24"/>
          <w:szCs w:val="21"/>
          <w:lang w:eastAsia="hi-IN" w:bidi="hi-IN"/>
        </w:rPr>
        <w:t xml:space="preserve">Фонд оценочных средств </w:t>
      </w:r>
      <w:r w:rsidRPr="00077789">
        <w:rPr>
          <w:rFonts w:eastAsia="DejaVu Sans" w:cs="Mangal"/>
          <w:kern w:val="2"/>
          <w:sz w:val="24"/>
          <w:szCs w:val="21"/>
          <w:lang w:eastAsia="hi-IN" w:bidi="hi-IN"/>
        </w:rPr>
        <w:t>включает контрольные материалы для проведения текущего контроля и промежуточной аттестации в форме тестовых заданий,</w:t>
      </w:r>
      <w:r w:rsidR="00473CE7">
        <w:rPr>
          <w:rFonts w:eastAsia="DejaVu Sans" w:cs="Mangal"/>
          <w:kern w:val="2"/>
          <w:sz w:val="24"/>
          <w:szCs w:val="21"/>
          <w:lang w:eastAsia="hi-IN" w:bidi="hi-IN"/>
        </w:rPr>
        <w:t xml:space="preserve"> контрольных </w:t>
      </w:r>
      <w:r w:rsidR="00C351D0">
        <w:rPr>
          <w:rFonts w:eastAsia="DejaVu Sans" w:cs="Mangal"/>
          <w:kern w:val="2"/>
          <w:sz w:val="24"/>
          <w:szCs w:val="21"/>
          <w:lang w:eastAsia="hi-IN" w:bidi="hi-IN"/>
        </w:rPr>
        <w:t>вопросов,</w:t>
      </w:r>
      <w:bookmarkStart w:id="0" w:name="_GoBack"/>
      <w:bookmarkEnd w:id="0"/>
      <w:r w:rsidR="00D572DF">
        <w:rPr>
          <w:rFonts w:eastAsia="DejaVu Sans" w:cs="Mangal"/>
          <w:kern w:val="2"/>
          <w:sz w:val="24"/>
          <w:szCs w:val="21"/>
          <w:lang w:eastAsia="hi-IN" w:bidi="hi-IN"/>
        </w:rPr>
        <w:t xml:space="preserve"> заданий к зачету</w:t>
      </w:r>
      <w:r w:rsidR="00473CE7">
        <w:rPr>
          <w:rFonts w:eastAsia="DejaVu Sans" w:cs="Mangal"/>
          <w:kern w:val="2"/>
          <w:sz w:val="24"/>
          <w:szCs w:val="21"/>
          <w:lang w:eastAsia="hi-IN" w:bidi="hi-IN"/>
        </w:rPr>
        <w:t xml:space="preserve"> и</w:t>
      </w:r>
      <w:r w:rsidR="00D572DF">
        <w:rPr>
          <w:rFonts w:eastAsia="DejaVu Sans" w:cs="Mangal"/>
          <w:kern w:val="2"/>
          <w:sz w:val="24"/>
          <w:szCs w:val="21"/>
          <w:lang w:eastAsia="hi-IN" w:bidi="hi-IN"/>
        </w:rPr>
        <w:t xml:space="preserve"> написание курсовой работы.</w:t>
      </w:r>
    </w:p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bCs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2"/>
          <w:sz w:val="24"/>
          <w:szCs w:val="24"/>
          <w:lang w:eastAsia="hi-IN" w:bidi="hi-IN"/>
        </w:rPr>
        <w:t>3. Структура и содержание заданий разработаны в соответствии с рабочей программой учебной дисциплины</w:t>
      </w:r>
      <w:r w:rsidRPr="00077789">
        <w:rPr>
          <w:rFonts w:eastAsia="DejaVu Sans" w:cs="DejaVu Sans"/>
          <w:bCs/>
          <w:kern w:val="2"/>
          <w:sz w:val="24"/>
          <w:szCs w:val="24"/>
          <w:lang w:eastAsia="hi-IN" w:bidi="hi-IN"/>
        </w:rPr>
        <w:t xml:space="preserve"> Технология обследования и формирования моторных функций *</w:t>
      </w:r>
    </w:p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2"/>
          <w:sz w:val="24"/>
          <w:szCs w:val="24"/>
          <w:lang w:eastAsia="hi-IN" w:bidi="hi-IN"/>
        </w:rPr>
        <w:t>4.Перечень компетенций, формируемых дисциплиной</w:t>
      </w:r>
      <w:r w:rsidRPr="00077789">
        <w:rPr>
          <w:rFonts w:eastAsia="DejaVu Sans" w:cs="DejaVu Sans"/>
          <w:bCs/>
          <w:kern w:val="2"/>
          <w:sz w:val="24"/>
          <w:szCs w:val="24"/>
          <w:lang w:eastAsia="hi-IN" w:bidi="hi-IN"/>
        </w:rPr>
        <w:t>.</w:t>
      </w:r>
      <w:r w:rsidRPr="00077789"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077789">
        <w:rPr>
          <w:rFonts w:eastAsia="DejaVu Sans" w:cs="DejaVu Sans"/>
          <w:bCs/>
          <w:kern w:val="2"/>
          <w:sz w:val="24"/>
          <w:szCs w:val="24"/>
          <w:lang w:eastAsia="hi-IN" w:bidi="hi-IN"/>
        </w:rPr>
        <w:t xml:space="preserve">Технология обследования и формирования моторных функций 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Готовностью к организации коррекционно-развивающей среды, ее методическому обеспечению и проведению коррекционно-компенсаторной работы в сферах образования, здравоохранения и социальной защиты с целью успешной социализации лиц с ОВЗ (ПК -2)</w:t>
      </w:r>
    </w:p>
    <w:p w:rsidR="00077789" w:rsidRPr="00077789" w:rsidRDefault="00077789" w:rsidP="00077789">
      <w:pPr>
        <w:widowControl w:val="0"/>
        <w:suppressAutoHyphens/>
        <w:autoSpaceDE w:val="0"/>
        <w:ind w:firstLine="0"/>
        <w:rPr>
          <w:rFonts w:eastAsia="Arial" w:cs="Times New Roman"/>
          <w:sz w:val="24"/>
          <w:szCs w:val="24"/>
          <w:lang w:eastAsia="ar-SA"/>
        </w:rPr>
      </w:pPr>
      <w:r w:rsidRPr="00077789">
        <w:rPr>
          <w:rFonts w:eastAsia="Arial" w:cs="Times New Roman"/>
          <w:sz w:val="24"/>
          <w:szCs w:val="24"/>
          <w:lang w:eastAsia="ar-SA"/>
        </w:rPr>
        <w:t>Способностью осуществлять  мониторинг достижения планируемых результатов способность к проведению 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нарушения развития (ПК-5);</w:t>
      </w:r>
    </w:p>
    <w:p w:rsidR="00077789" w:rsidRPr="00077789" w:rsidRDefault="00077789" w:rsidP="00077789">
      <w:pPr>
        <w:widowControl w:val="0"/>
        <w:suppressAutoHyphens/>
        <w:autoSpaceDE w:val="0"/>
        <w:ind w:firstLine="0"/>
        <w:rPr>
          <w:rFonts w:eastAsia="Arial" w:cs="Times New Roman"/>
          <w:sz w:val="24"/>
          <w:szCs w:val="24"/>
          <w:lang w:eastAsia="ar-SA"/>
        </w:rPr>
      </w:pPr>
      <w:r w:rsidRPr="00077789">
        <w:rPr>
          <w:rFonts w:eastAsia="Arial" w:cs="Times New Roman"/>
          <w:sz w:val="24"/>
          <w:szCs w:val="24"/>
          <w:lang w:eastAsia="ar-SA"/>
        </w:rPr>
        <w:t>Способностью осуществлять мониторинг достижения планируемых результатов образовательно-коррекционной работы (ПК-6);</w:t>
      </w:r>
    </w:p>
    <w:p w:rsidR="00077789" w:rsidRPr="00077789" w:rsidRDefault="00077789" w:rsidP="00077789">
      <w:pPr>
        <w:widowControl w:val="0"/>
        <w:suppressAutoHyphens/>
        <w:snapToGrid w:val="0"/>
        <w:ind w:firstLine="0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2"/>
          <w:sz w:val="24"/>
          <w:szCs w:val="24"/>
          <w:lang w:eastAsia="hi-IN" w:bidi="hi-IN"/>
        </w:rPr>
        <w:t>5. Проверка и оценка результатов выполнения тестовых заданий</w:t>
      </w:r>
    </w:p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077789" w:rsidRPr="007F41B8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i/>
          <w:kern w:val="2"/>
          <w:sz w:val="24"/>
          <w:szCs w:val="24"/>
          <w:lang w:eastAsia="hi-IN" w:bidi="hi-IN"/>
        </w:rPr>
      </w:pPr>
      <w:r w:rsidRPr="007F41B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Фонд оценочных средств по дисциплине </w:t>
      </w:r>
      <w:r w:rsidRPr="007F41B8">
        <w:rPr>
          <w:rFonts w:eastAsia="DejaVu Sans" w:cs="DejaVu Sans"/>
          <w:bCs/>
          <w:kern w:val="2"/>
          <w:sz w:val="24"/>
          <w:szCs w:val="24"/>
          <w:lang w:eastAsia="hi-IN" w:bidi="hi-IN"/>
        </w:rPr>
        <w:t xml:space="preserve"> Технология обследования и формирования моторных функций </w:t>
      </w:r>
    </w:p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968"/>
        <w:gridCol w:w="2336"/>
        <w:gridCol w:w="2337"/>
      </w:tblGrid>
      <w:tr w:rsidR="00077789" w:rsidRPr="00077789" w:rsidTr="0007778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№п/п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2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077789" w:rsidRPr="00077789" w:rsidTr="0007778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9" w:rsidRPr="00077789" w:rsidRDefault="00157CD8" w:rsidP="00157CD8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Разделы 1-3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ПК-2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157CD8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Деловая игра</w:t>
            </w:r>
          </w:p>
        </w:tc>
      </w:tr>
      <w:tr w:rsidR="00077789" w:rsidRPr="00077789" w:rsidTr="0007778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89" w:rsidRPr="00077789" w:rsidRDefault="00157CD8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Разделы 4-6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ПК -5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157CD8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Контрольная работа</w:t>
            </w:r>
          </w:p>
        </w:tc>
      </w:tr>
      <w:tr w:rsidR="00077789" w:rsidRPr="00077789" w:rsidTr="00077789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snapToGrid w:val="0"/>
              <w:ind w:firstLine="0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 xml:space="preserve">Итог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ПК -2,ПК-5 ПК -6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 xml:space="preserve">Курсовая работа. </w:t>
            </w:r>
            <w:r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>Экзамен</w:t>
            </w:r>
          </w:p>
        </w:tc>
      </w:tr>
    </w:tbl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077789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Деловая игра к дисциплине </w:t>
      </w:r>
      <w:r w:rsidRPr="00077789"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 «Технология обследования </w:t>
      </w:r>
      <w:r w:rsidR="007F41B8">
        <w:rPr>
          <w:rFonts w:eastAsia="DejaVu Sans" w:cs="DejaVu Sans"/>
          <w:b/>
          <w:kern w:val="2"/>
          <w:sz w:val="24"/>
          <w:szCs w:val="24"/>
          <w:lang w:eastAsia="hi-IN" w:bidi="hi-IN"/>
        </w:rPr>
        <w:t>и формирования моторных функций»</w:t>
      </w:r>
    </w:p>
    <w:p w:rsidR="00077789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Подготовка деловой  игры </w:t>
      </w:r>
    </w:p>
    <w:p w:rsidR="00077789" w:rsidRPr="00077789" w:rsidRDefault="00077789" w:rsidP="00077789">
      <w:pPr>
        <w:widowControl w:val="0"/>
        <w:suppressAutoHyphens/>
        <w:ind w:firstLine="0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Тематика    деловых  игр 1. Фрагмент  обследования   общей  моторики. 2. Фрагмент обследования  мелкой  моторики. 3. Фрагмент обследования  артикуляционной  моторики. 4. Беседа  с родителями « Коррекция   моторных  функций  при  нарушениях  </w:t>
      </w:r>
    </w:p>
    <w:p w:rsidR="00077789" w:rsidRPr="00077789" w:rsidRDefault="00077789" w:rsidP="00077789">
      <w:pPr>
        <w:widowControl w:val="0"/>
        <w:suppressAutoHyphens/>
        <w:ind w:firstLine="0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речи» </w:t>
      </w:r>
    </w:p>
    <w:p w:rsidR="00077789" w:rsidRPr="00077789" w:rsidRDefault="00077789" w:rsidP="00077789">
      <w:pPr>
        <w:widowControl w:val="0"/>
        <w:suppressAutoHyphens/>
        <w:ind w:firstLine="0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5. Консультирование  воспитателей   логопедических  групп  по   обследованию и  коррекции  моторики  детей  с речевыми нарушениями. </w:t>
      </w:r>
    </w:p>
    <w:p w:rsidR="00077789" w:rsidRPr="00077789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 </w:t>
      </w:r>
    </w:p>
    <w:p w:rsidR="00077789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Методические  рекомендации по выполнению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Деловая игра включает три основных этапа: начальный, производственный, 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lastRenderedPageBreak/>
        <w:t xml:space="preserve">заключительный.  Общая продолжительность игры составляет 2-4 академических часа и может варьироваться в зависимости от количества игровых команд и имитируемой  профессиональной  деятельности.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Регламент игры: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1. Ознакомление участников с целью, задачами и правилами ДИ.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2. Формирование игровых команд.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3. Разработка  деловой  игры. 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4. Сценарий   деловой игры.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5. Реализация  делово  игры.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6. Подведение итогов ДИ.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7. Групповое обсуждение хода ДИ.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8. Заключительное слово руководителя ДИ.   Игровые роли назначаются по желанию студентов, либо путем жеребьёвки.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 Описание и тактика деловой игры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1) Сначала демонстрируются несколько разнообразных игровых методик;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2) Затем некоторые простые методики предлагается провести (повторить) самим обучающимся;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3) Далее происходит знакомство с основами самостоятельного конструирования игр и с конструктивными элементами;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4) После этого каждый на листочке придумывает 1 — 2 варианта своих игр (или «идей» игр, или модификаций уже известных игр, включая и только что продемонстрированные </w:t>
      </w:r>
      <w:proofErr w:type="spellStart"/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профориентационные</w:t>
      </w:r>
      <w:proofErr w:type="spellEnd"/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игровые процедуры);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5) Далее организуется работа в 2 —4 командах по 5 —7 человек (листочки с идеями участников пускаются по кругу, каждый оценивает все эти идеи, выбирается 1 — 2 наиболее удачные идеи и готовятся выступающие от данной команды);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6)  После этого организуются выступления-обсуждения от каждой команды (на этом этапе важно не столько «критиковать» и «осуждать», сколько выделять удачные моменты и общими усилиями развивать их); </w:t>
      </w:r>
    </w:p>
    <w:p w:rsidR="00077789" w:rsidRPr="00077789" w:rsidRDefault="00077789" w:rsidP="00077789">
      <w:pPr>
        <w:widowControl w:val="0"/>
        <w:suppressAutoHyphens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7) Если представленные игры получаются удачными (целостными, завершенными, понятными), можно попросить авторов   провести  данные игры со всей группой, после чего можно вновь обсудить игру и предложить новые идеи по ее дальнейшей доработке. </w:t>
      </w:r>
    </w:p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suppressAutoHyphens/>
        <w:autoSpaceDE w:val="0"/>
        <w:ind w:firstLine="0"/>
        <w:jc w:val="center"/>
        <w:rPr>
          <w:rFonts w:eastAsia="DejaVu Sans" w:cs="DejaVu Sans"/>
          <w:b/>
          <w:bCs/>
          <w:kern w:val="2"/>
          <w:szCs w:val="28"/>
          <w:lang w:eastAsia="hi-IN" w:bidi="hi-IN"/>
        </w:rPr>
      </w:pPr>
      <w:r w:rsidRPr="00077789">
        <w:rPr>
          <w:rFonts w:eastAsia="DejaVu Sans" w:cs="DejaVu Sans"/>
          <w:b/>
          <w:bCs/>
          <w:kern w:val="2"/>
          <w:szCs w:val="28"/>
          <w:lang w:eastAsia="hi-IN" w:bidi="hi-IN"/>
        </w:rPr>
        <w:t>Критерии  оценивания  промежуточных результатов обучения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89"/>
        <w:gridCol w:w="1878"/>
        <w:gridCol w:w="1517"/>
        <w:gridCol w:w="1517"/>
        <w:gridCol w:w="1517"/>
      </w:tblGrid>
      <w:tr w:rsidR="00157CD8" w:rsidRPr="00077789" w:rsidTr="00157CD8">
        <w:trPr>
          <w:trHeight w:val="70"/>
          <w:tblHeader/>
        </w:trPr>
        <w:tc>
          <w:tcPr>
            <w:tcW w:w="1889" w:type="dxa"/>
            <w:vMerge w:val="restart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Компетенция</w:t>
            </w:r>
          </w:p>
        </w:tc>
        <w:tc>
          <w:tcPr>
            <w:tcW w:w="1889" w:type="dxa"/>
            <w:vMerge w:val="restart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429" w:type="dxa"/>
            <w:gridSpan w:val="4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157CD8" w:rsidRPr="00077789" w:rsidTr="00157CD8">
        <w:trPr>
          <w:trHeight w:val="154"/>
          <w:tblHeader/>
        </w:trPr>
        <w:tc>
          <w:tcPr>
            <w:tcW w:w="1889" w:type="dxa"/>
            <w:vMerge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89" w:type="dxa"/>
            <w:vMerge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78" w:type="dxa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517" w:type="dxa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517" w:type="dxa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517" w:type="dxa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5 ( высокий)</w:t>
            </w:r>
          </w:p>
        </w:tc>
      </w:tr>
      <w:tr w:rsidR="00157CD8" w:rsidRPr="00077789" w:rsidTr="00157CD8">
        <w:trPr>
          <w:trHeight w:val="153"/>
        </w:trPr>
        <w:tc>
          <w:tcPr>
            <w:tcW w:w="1889" w:type="dxa"/>
            <w:vAlign w:val="center"/>
          </w:tcPr>
          <w:p w:rsidR="00157CD8" w:rsidRPr="00077789" w:rsidRDefault="00157CD8" w:rsidP="00AF6891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>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 ПК-2</w:t>
            </w:r>
          </w:p>
        </w:tc>
        <w:tc>
          <w:tcPr>
            <w:tcW w:w="1889" w:type="dxa"/>
            <w:vAlign w:val="center"/>
          </w:tcPr>
          <w:p w:rsidR="00157CD8" w:rsidRPr="00077789" w:rsidRDefault="00157CD8" w:rsidP="00AF6891">
            <w:pPr>
              <w:widowControl w:val="0"/>
              <w:suppressAutoHyphens/>
              <w:ind w:firstLine="0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>Знает особенности коррекционно-развивающей образовательной среды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>Умеет выбирать  и использовать методическое  и техническое обеспечение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 xml:space="preserve">Владеет  навыками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</w:t>
            </w: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lastRenderedPageBreak/>
              <w:t>организациях образования, здравоохранения и социальной защиты</w:t>
            </w:r>
          </w:p>
        </w:tc>
        <w:tc>
          <w:tcPr>
            <w:tcW w:w="1878" w:type="dxa"/>
            <w:vAlign w:val="center"/>
          </w:tcPr>
          <w:p w:rsidR="00157CD8" w:rsidRPr="00077789" w:rsidRDefault="00157CD8" w:rsidP="00AF6891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lastRenderedPageBreak/>
              <w:t>Знает фрагментарно  особенности коррекционно-развивающей образовательной среды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>Умеет  фрагментарно выбирать  и использовать методическое  и техническое обеспечение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 xml:space="preserve">Слабо владеет  навыками организации коррекционно-развивающей образовательной среды, выбору и использованию методического и технического обеспечения, осуществлению </w:t>
            </w: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lastRenderedPageBreak/>
              <w:t>коррекционно-педагогической деятельности в организациях образования, здравоохранения и социальной защиты</w:t>
            </w:r>
          </w:p>
        </w:tc>
        <w:tc>
          <w:tcPr>
            <w:tcW w:w="1517" w:type="dxa"/>
            <w:vAlign w:val="center"/>
          </w:tcPr>
          <w:p w:rsidR="00157CD8" w:rsidRPr="00077789" w:rsidRDefault="00157CD8" w:rsidP="00AF6891">
            <w:pPr>
              <w:widowControl w:val="0"/>
              <w:suppressAutoHyphens/>
              <w:ind w:firstLine="0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lastRenderedPageBreak/>
              <w:t>Знает особенности коррекционно-развивающей образовательной среды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>Умеет выбирать  и использовать методическое  и техническое обеспечение, но допускает  системные ошибки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 xml:space="preserve">Владеет  навыками организации коррекционно-развивающей образовательной среды, но испытывает значительные трудности в  </w:t>
            </w: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lastRenderedPageBreak/>
              <w:t>выборе и использовании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защиты.</w:t>
            </w:r>
          </w:p>
        </w:tc>
        <w:tc>
          <w:tcPr>
            <w:tcW w:w="1517" w:type="dxa"/>
            <w:vAlign w:val="center"/>
          </w:tcPr>
          <w:p w:rsidR="00157CD8" w:rsidRPr="00077789" w:rsidRDefault="00157CD8" w:rsidP="00AF6891">
            <w:pPr>
              <w:widowControl w:val="0"/>
              <w:suppressAutoHyphens/>
              <w:ind w:firstLine="0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lastRenderedPageBreak/>
              <w:t>Знает особенности коррекционно-развивающей образовательной среды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>Умеет выбирать  и использовать методическое  и техническое обеспечение, но допускает  незначительные ошибки.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 xml:space="preserve">Владеет  навыками организации коррекционно-развивающей образовательной среды, выбору и использованию методического и технического </w:t>
            </w: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lastRenderedPageBreak/>
              <w:t>обеспечения, осуществлению коррекционно-педагогической деятельности в организациях образования, здравоохранения и социальной защиты, но допускает незначительные ошибки</w:t>
            </w:r>
          </w:p>
        </w:tc>
        <w:tc>
          <w:tcPr>
            <w:tcW w:w="1517" w:type="dxa"/>
            <w:vAlign w:val="center"/>
          </w:tcPr>
          <w:p w:rsidR="00157CD8" w:rsidRPr="00077789" w:rsidRDefault="00157CD8" w:rsidP="00AF6891">
            <w:pPr>
              <w:widowControl w:val="0"/>
              <w:suppressAutoHyphens/>
              <w:ind w:firstLine="0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lastRenderedPageBreak/>
              <w:t>Знает особенности коррекционно-развивающей образовательной среды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>Умеет выбирать  и использовать методическое  и техническое обеспечение</w:t>
            </w:r>
          </w:p>
          <w:p w:rsidR="00157CD8" w:rsidRPr="00077789" w:rsidRDefault="00157CD8" w:rsidP="00AF6891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</w:pP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t>Владеет  навыками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</w:t>
            </w:r>
            <w:r w:rsidRPr="00077789">
              <w:rPr>
                <w:rFonts w:eastAsia="DejaVu Sans" w:cs="Times New Roman"/>
                <w:kern w:val="2"/>
                <w:sz w:val="18"/>
                <w:szCs w:val="18"/>
                <w:lang w:eastAsia="hi-IN" w:bidi="hi-IN"/>
              </w:rPr>
              <w:lastRenderedPageBreak/>
              <w:t>педагогической деятельности в организациях образования, здравоохранения и социальной защиты</w:t>
            </w:r>
          </w:p>
        </w:tc>
      </w:tr>
    </w:tbl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suppressAutoHyphens/>
        <w:ind w:firstLine="0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suppressAutoHyphens/>
        <w:ind w:firstLine="0"/>
        <w:rPr>
          <w:rFonts w:eastAsia="DejaVu Sans" w:cs="Times New Roman"/>
          <w:color w:val="000000"/>
          <w:kern w:val="2"/>
          <w:sz w:val="24"/>
          <w:szCs w:val="24"/>
          <w:lang w:eastAsia="hi-IN" w:bidi="hi-IN"/>
        </w:rPr>
      </w:pPr>
    </w:p>
    <w:p w:rsidR="00157CD8" w:rsidRDefault="00E43567" w:rsidP="00077789">
      <w:pPr>
        <w:widowControl w:val="0"/>
        <w:suppressAutoHyphens/>
        <w:ind w:firstLine="0"/>
        <w:jc w:val="lef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>
        <w:rPr>
          <w:rFonts w:eastAsia="DejaVu Sans" w:cs="DejaVu Sans"/>
          <w:kern w:val="2"/>
          <w:sz w:val="24"/>
          <w:szCs w:val="24"/>
          <w:lang w:eastAsia="hi-IN" w:bidi="hi-IN"/>
        </w:rPr>
        <w:t xml:space="preserve">Разработчик: </w:t>
      </w:r>
      <w:proofErr w:type="spellStart"/>
      <w:r w:rsidR="00157CD8" w:rsidRPr="00157CD8">
        <w:rPr>
          <w:rFonts w:eastAsia="DejaVu Sans" w:cs="DejaVu Sans"/>
          <w:kern w:val="2"/>
          <w:sz w:val="24"/>
          <w:szCs w:val="24"/>
          <w:lang w:eastAsia="hi-IN" w:bidi="hi-IN"/>
        </w:rPr>
        <w:t>к.п.н</w:t>
      </w:r>
      <w:proofErr w:type="spellEnd"/>
      <w:r w:rsidR="00157CD8"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157CD8" w:rsidRPr="00157CD8">
        <w:rPr>
          <w:rFonts w:eastAsia="DejaVu Sans" w:cs="DejaVu Sans"/>
          <w:kern w:val="2"/>
          <w:sz w:val="24"/>
          <w:szCs w:val="24"/>
          <w:lang w:eastAsia="hi-IN" w:bidi="hi-IN"/>
        </w:rPr>
        <w:t>Мёдова</w:t>
      </w:r>
      <w:proofErr w:type="spellEnd"/>
      <w:r w:rsidR="00157CD8"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</w:t>
      </w:r>
      <w:proofErr w:type="gramStart"/>
      <w:r w:rsidR="00157CD8" w:rsidRPr="00157CD8">
        <w:rPr>
          <w:rFonts w:eastAsia="DejaVu Sans" w:cs="DejaVu Sans"/>
          <w:kern w:val="2"/>
          <w:sz w:val="24"/>
          <w:szCs w:val="24"/>
          <w:lang w:eastAsia="hi-IN" w:bidi="hi-IN"/>
        </w:rPr>
        <w:t>Н.А. ,</w:t>
      </w:r>
      <w:proofErr w:type="gramEnd"/>
      <w:r w:rsidR="00157CD8"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доцент </w:t>
      </w:r>
    </w:p>
    <w:p w:rsidR="00157CD8" w:rsidRDefault="00157CD8" w:rsidP="00077789">
      <w:pPr>
        <w:widowControl w:val="0"/>
        <w:suppressAutoHyphens/>
        <w:ind w:firstLine="0"/>
        <w:jc w:val="lef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</w:p>
    <w:p w:rsidR="00157CD8" w:rsidRPr="00157CD8" w:rsidRDefault="00157CD8" w:rsidP="00077789">
      <w:pPr>
        <w:widowControl w:val="0"/>
        <w:suppressAutoHyphens/>
        <w:ind w:firstLine="0"/>
        <w:jc w:val="lef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157CD8">
        <w:rPr>
          <w:rFonts w:eastAsia="DejaVu Sans" w:cs="DejaVu Sans"/>
          <w:b/>
          <w:kern w:val="2"/>
          <w:sz w:val="24"/>
          <w:szCs w:val="24"/>
          <w:lang w:eastAsia="hi-IN" w:bidi="hi-IN"/>
        </w:rPr>
        <w:t>Контрольная работа</w:t>
      </w:r>
      <w:r w:rsidR="007F41B8" w:rsidRPr="00157CD8">
        <w:rPr>
          <w:rFonts w:eastAsia="DejaVu Sans" w:cs="DejaVu Sans"/>
          <w:b/>
          <w:kern w:val="2"/>
          <w:sz w:val="24"/>
          <w:szCs w:val="24"/>
          <w:lang w:eastAsia="hi-IN" w:bidi="hi-IN"/>
        </w:rPr>
        <w:t>.</w:t>
      </w:r>
      <w:r w:rsidR="007F41B8"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 </w:t>
      </w:r>
      <w:r w:rsidRPr="00157CD8">
        <w:rPr>
          <w:rFonts w:eastAsia="DejaVu Sans" w:cs="DejaVu Sans"/>
          <w:b/>
          <w:kern w:val="2"/>
          <w:sz w:val="24"/>
          <w:szCs w:val="24"/>
          <w:lang w:eastAsia="hi-IN" w:bidi="hi-IN"/>
        </w:rPr>
        <w:t xml:space="preserve">Вопросы </w:t>
      </w:r>
    </w:p>
    <w:p w:rsidR="00157CD8" w:rsidRDefault="00157CD8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157CD8" w:rsidRDefault="00157CD8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>1. Принципы обследования моторных функций у детей.</w:t>
      </w:r>
    </w:p>
    <w:p w:rsidR="00157CD8" w:rsidRDefault="00157CD8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2.  Методы  и приемы  обследования моторных функций у детей. </w:t>
      </w:r>
    </w:p>
    <w:p w:rsidR="00157CD8" w:rsidRDefault="00157CD8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>3. Содержательная и методическая характеристика разделов обследования моторных функций.</w:t>
      </w:r>
    </w:p>
    <w:p w:rsidR="00157CD8" w:rsidRDefault="00157CD8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4. Содержательная и методическая характеристика разделов обследования общей моторики </w:t>
      </w:r>
    </w:p>
    <w:p w:rsidR="00157CD8" w:rsidRDefault="00157CD8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5. Содержательная и методическая характеристика разделов обследования тонкой моторики рук. </w:t>
      </w:r>
    </w:p>
    <w:p w:rsidR="00077789" w:rsidRDefault="00157CD8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>6. Содержательная и методическая характеристика разделов обследования мимики лица и артикуляционной моторики.</w:t>
      </w:r>
    </w:p>
    <w:p w:rsidR="00157CD8" w:rsidRPr="00077789" w:rsidRDefault="00157CD8" w:rsidP="00157CD8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077789">
        <w:rPr>
          <w:rFonts w:eastAsia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157CD8" w:rsidRPr="00077789" w:rsidRDefault="00157CD8" w:rsidP="00157CD8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9"/>
        <w:gridCol w:w="1889"/>
        <w:gridCol w:w="1878"/>
        <w:gridCol w:w="1517"/>
        <w:gridCol w:w="1517"/>
        <w:gridCol w:w="1517"/>
      </w:tblGrid>
      <w:tr w:rsidR="00157CD8" w:rsidRPr="00077789" w:rsidTr="00157CD8">
        <w:trPr>
          <w:trHeight w:val="70"/>
          <w:tblHeader/>
        </w:trPr>
        <w:tc>
          <w:tcPr>
            <w:tcW w:w="1889" w:type="dxa"/>
            <w:vMerge w:val="restart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Компетенция</w:t>
            </w:r>
          </w:p>
        </w:tc>
        <w:tc>
          <w:tcPr>
            <w:tcW w:w="1889" w:type="dxa"/>
            <w:vMerge w:val="restart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429" w:type="dxa"/>
            <w:gridSpan w:val="4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157CD8" w:rsidRPr="00077789" w:rsidTr="00157CD8">
        <w:trPr>
          <w:trHeight w:val="154"/>
          <w:tblHeader/>
        </w:trPr>
        <w:tc>
          <w:tcPr>
            <w:tcW w:w="1889" w:type="dxa"/>
            <w:vMerge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89" w:type="dxa"/>
            <w:vMerge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78" w:type="dxa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2 ( низкий)</w:t>
            </w:r>
          </w:p>
        </w:tc>
        <w:tc>
          <w:tcPr>
            <w:tcW w:w="1517" w:type="dxa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3 ( средний)</w:t>
            </w:r>
          </w:p>
        </w:tc>
        <w:tc>
          <w:tcPr>
            <w:tcW w:w="1517" w:type="dxa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4 ( выше среднего)</w:t>
            </w:r>
          </w:p>
        </w:tc>
        <w:tc>
          <w:tcPr>
            <w:tcW w:w="1517" w:type="dxa"/>
            <w:vAlign w:val="center"/>
          </w:tcPr>
          <w:p w:rsidR="00157CD8" w:rsidRPr="00077789" w:rsidRDefault="00157CD8" w:rsidP="00AF6891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5 ( высокий)</w:t>
            </w:r>
          </w:p>
        </w:tc>
      </w:tr>
      <w:tr w:rsidR="00157CD8" w:rsidRPr="00077789" w:rsidTr="00157CD8">
        <w:trPr>
          <w:trHeight w:val="3730"/>
        </w:trPr>
        <w:tc>
          <w:tcPr>
            <w:tcW w:w="1889" w:type="dxa"/>
          </w:tcPr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способность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 ПК-5</w:t>
            </w:r>
          </w:p>
        </w:tc>
        <w:tc>
          <w:tcPr>
            <w:tcW w:w="1889" w:type="dxa"/>
          </w:tcPr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Знает особенности психолого-педагогического обследования лиц с ограниченными возможностями здоровья.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Умеет анализировать результаты комплексного медико-психолого-педагогического обследования лиц с ограниченными возможностями здоровья.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навыками </w:t>
            </w:r>
            <w:r w:rsidRPr="00077789">
              <w:rPr>
                <w:rFonts w:eastAsia="DejaVu Sans" w:cs="DejaVu Sans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</w:t>
            </w: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возможностями здоровья на основе использования клинико-психолого-педагогических классификаций нарушений развития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878" w:type="dxa"/>
          </w:tcPr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Знает  фрагментарно особенности психолого-педагогического обследования лиц с ограниченными возможностями здоровья.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Умеет  фрагментарно анализировать результаты комплексного медико-психолого-педагогического обследования лиц с ограниченными возможностями здоровья.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Слабо владеет навыками 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</w:t>
            </w: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</w:tcPr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Знает особенности психолого-педагогического обследования лиц с ограниченными возможностями здоровья.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Умеет анализировать результаты комплексного медико-психолого-педагогического обследования лиц с ограниченными возможностями здоровья, но допускает системные ошибки.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навыками  психолого-педагогического обследования лиц с ограниченными возможностями здоровья,  но испытывает </w:t>
            </w: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значительные сложности при анализе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</w:tcPr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Знает особенности психолого-педагогического обследования лиц с ограниченными возможностями здоровья.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Умеет анализировать результаты комплексного медико-психолого-педагогического обследования лиц с ограниченными возможностями здоровья, но допускает незначительные ошибки.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навыками  психолого-педагогического обследования лиц с ограниченными возможностями здоровья, анализу результатов </w:t>
            </w: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развития, но допускает незначительные ошибки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17" w:type="dxa"/>
          </w:tcPr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Знает особенности психолого-педагогического обследования лиц с ограниченными возможностями здоровья.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Умеет анализировать результаты комплексного медико-психолого-педагогического обследования лиц с ограниченными возможностями здоровья.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t>Владеет навыками  психолого-педагогического обследования лиц с ограниченными возможностями здоровья, анализу результатов комплексного медико-психолого-</w:t>
            </w:r>
            <w:r w:rsidRPr="00077789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  <w:p w:rsidR="00157CD8" w:rsidRPr="00077789" w:rsidRDefault="00157CD8" w:rsidP="00AF6891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077789" w:rsidRPr="00077789" w:rsidRDefault="00077789" w:rsidP="00077789">
      <w:pPr>
        <w:widowControl w:val="0"/>
        <w:suppressAutoHyphens/>
        <w:ind w:firstLine="0"/>
        <w:rPr>
          <w:rFonts w:eastAsia="DejaVu Sans" w:cs="Times New Roman"/>
          <w:color w:val="000000"/>
          <w:kern w:val="2"/>
          <w:sz w:val="24"/>
          <w:szCs w:val="24"/>
          <w:lang w:eastAsia="hi-IN" w:bidi="hi-IN"/>
        </w:rPr>
      </w:pPr>
    </w:p>
    <w:p w:rsidR="00F3070A" w:rsidRDefault="00F3070A" w:rsidP="00F3070A">
      <w:pPr>
        <w:widowControl w:val="0"/>
        <w:suppressAutoHyphens/>
        <w:ind w:firstLine="0"/>
        <w:jc w:val="lef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Разработчик: </w:t>
      </w:r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>к.п.н</w:t>
      </w:r>
      <w:proofErr w:type="spellEnd"/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>Мёдова</w:t>
      </w:r>
      <w:proofErr w:type="spellEnd"/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Н.А. , доцент </w:t>
      </w:r>
    </w:p>
    <w:p w:rsidR="00077789" w:rsidRPr="00077789" w:rsidRDefault="00077789" w:rsidP="00077789">
      <w:pPr>
        <w:widowControl w:val="0"/>
        <w:suppressAutoHyphens/>
        <w:ind w:firstLine="0"/>
        <w:jc w:val="center"/>
        <w:outlineLvl w:val="1"/>
        <w:rPr>
          <w:rFonts w:eastAsia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suppressAutoHyphens/>
        <w:ind w:firstLine="0"/>
        <w:jc w:val="center"/>
        <w:outlineLvl w:val="1"/>
        <w:rPr>
          <w:rFonts w:eastAsia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B77D8E" w:rsidRDefault="00B77D8E" w:rsidP="00B77D8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lang w:val="en-US"/>
        </w:rPr>
        <w:t>Темы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курсовых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работ</w:t>
      </w:r>
      <w:proofErr w:type="spellEnd"/>
    </w:p>
    <w:p w:rsidR="00B77D8E" w:rsidRDefault="00B77D8E" w:rsidP="00B77D8E">
      <w:pPr>
        <w:pStyle w:val="a3"/>
        <w:rPr>
          <w:sz w:val="28"/>
          <w:szCs w:val="22"/>
        </w:rPr>
      </w:pP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Влияние игровой деятельности на формирование словаря у дошкольников с общим недоразвитием речи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Влияние новых технологий на процесс ранней помощи детям с нарушениями слуха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rPr>
          <w:color w:val="000000"/>
        </w:rPr>
        <w:t xml:space="preserve">Графические работы </w:t>
      </w:r>
      <w:r>
        <w:t>как средство формирования знаний о природе у учащихся с умственной отсталостью.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Диагностика нарушений чтения у учащихся, осваивающих программу основного общего образования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proofErr w:type="spellStart"/>
      <w:r>
        <w:t>Дисграфия</w:t>
      </w:r>
      <w:proofErr w:type="spellEnd"/>
      <w:r>
        <w:t xml:space="preserve"> на основе нарушения фонемного распознавания у детей младшего школьного возраста.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Дифференциальная диагностика и коррекция структуры слова у детей с дизартрией и алалией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Дифференцированный подход в преодолении нарушений звукопроизношения у детей с общим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Дифференцированный подход в формировании произносительной стороны речи учащихся с нарушениями слуха младшего школьного возраста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Дифференцированный подход к развитию двигательной сферы у дошкольников с нарушениями звукопроизношения.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Игровые технологии в работе учителя-логопеда с детьми дошкольного возраста с тяжелыми нарушениями речи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Изучение симптоматики речевых нарушений у слепоглухих детей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Информационные технологии в процессе обучения детей с нарушениями в развитии.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Информационные технологии в системе работы по предупреждению нарушений письменной речи в условиях общеобразовательной школы.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Использование драма-терапии в коррекционно-логопедической работе по преодолению заикания у подростков.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Использование материалов периодической печати в обучении детей с умственной отсталостью.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Использование рисунков и схем на уроках в процессе формирования (обобщения, закрепления, актуализации) знаний учащихся с умственной отсталостью.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lastRenderedPageBreak/>
        <w:t>Использование творческих игровых приемов и средств в коррекционно-логопедической работе со старшими дошкольниками с общим недоразвитием речи.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Использование театрализованных игр в логопедической работе над выразительностью речи у дошкольников с системными нарушениями речи.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Исправление диалектического произношения у взрослых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Исследование проблемы дизартрий у детей с внедрением новых технологий – </w:t>
      </w:r>
      <w:proofErr w:type="spellStart"/>
      <w:r>
        <w:t>вокалотерапии</w:t>
      </w:r>
      <w:proofErr w:type="spellEnd"/>
      <w:r>
        <w:t xml:space="preserve">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proofErr w:type="spellStart"/>
      <w:r>
        <w:t>Кинезиология</w:t>
      </w:r>
      <w:proofErr w:type="spellEnd"/>
      <w:r>
        <w:t xml:space="preserve"> как направление </w:t>
      </w:r>
      <w:proofErr w:type="spellStart"/>
      <w:r>
        <w:t>психокоррекции</w:t>
      </w:r>
      <w:proofErr w:type="spellEnd"/>
      <w:r>
        <w:t xml:space="preserve"> детей с нарушением речи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Комплексный подход в коррекции речевых нарушений у старших дошкольников со зрительной патологией.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Комплексный подход в оказании коррекционной помощи детям с детским церебральным параличом в учреждении здравоохранения.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Коррекционная направленность изобразительной деятельности на формирование лексики у дошкольников с нарушением зрения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Коррекционно-логопедическая работа по преодолению нарушений актуализации глаголов у дошкольников с общим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Коррекционно-логопедическая работа по преодолению нарушений употребления предлогов дошкольниками с общим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Коррекционно-логопедическая работа по преодолению оптической </w:t>
      </w:r>
      <w:proofErr w:type="spellStart"/>
      <w:r>
        <w:t>дисграфии</w:t>
      </w:r>
      <w:proofErr w:type="spellEnd"/>
      <w:r>
        <w:t xml:space="preserve"> у младших школьников.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Коррекционно-логопедическая работа по формированию навыка словообразования имен прилагательных у дошкольников с общим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Коррекционно-логопедическая работа по формированию навыков словообразования глаголов у дошкольников с общим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Коррекционно-логопедическая работа по формированию навыков словообразования имен существительных у дошкольников с общим недоразвитием речи.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Коррекционно-логопедическое сопровождение формирования фонетической базы экспрессивной речи у детей раннего возраста.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Коррекционно-педагогическая работа по развитию связной речи старших дошкольников с нарушениями зрения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Коррекционно-педагогическая работа по развитию связной речи старших дошкольников с нарушениями зрения.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Коррекция звукопроизношения у дошкольников с легкой степенью дизартрии с учетом фонетического контекста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Коррекция речевых нарушений у детей с синдромом дефицита внимания и </w:t>
      </w:r>
      <w:proofErr w:type="spellStart"/>
      <w:r>
        <w:t>гиперактивности</w:t>
      </w:r>
      <w:proofErr w:type="spellEnd"/>
      <w:r>
        <w:t xml:space="preserve"> с использованием нейропсихологической практики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Личностно-ориентированный подход в коррекционно-логопедической работе с детьми младшего дошкольного возраста с общим недоразвитием речи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Логопедическая работа по формированию выразительных средств речи </w:t>
      </w:r>
      <w:proofErr w:type="gramStart"/>
      <w:r>
        <w:t>у дошкольником</w:t>
      </w:r>
      <w:proofErr w:type="gramEnd"/>
      <w:r>
        <w:t xml:space="preserve"> с госпитальной депривацией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Логопедический букварь и домашнее дошкольное обучение грамоте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proofErr w:type="spellStart"/>
      <w:r>
        <w:t>Логоритмические</w:t>
      </w:r>
      <w:proofErr w:type="spellEnd"/>
      <w:r>
        <w:t xml:space="preserve"> занятия в комплексе реабилитационных мероприятий с дошкольниками, страдающими заиканием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proofErr w:type="spellStart"/>
      <w:r>
        <w:t>Майнд</w:t>
      </w:r>
      <w:proofErr w:type="spellEnd"/>
      <w:r>
        <w:t>-фитнес как технология развития индивидуальных когнитивных и речевых способностей у детей с общим недоразвитием речи третьего уровня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Методика исследования и оценки компетенции графической коммуникации у детей с ограниченными возможностями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Направления коррекционно-логопедической работы по преодолению нарушений операций морфемного анализа у младших школьников с речевой патологией.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Направления работы  по формированию операций анализа и синтеза у дошкольников с фонетико-фонематическим недоразвитием речи  на предметном уровне.</w:t>
      </w:r>
    </w:p>
    <w:p w:rsidR="00B77D8E" w:rsidRDefault="00B77D8E" w:rsidP="00B77D8E">
      <w:pPr>
        <w:pStyle w:val="Default"/>
        <w:numPr>
          <w:ilvl w:val="0"/>
          <w:numId w:val="9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фонематических процессов у детей с фонетико-фонематическим недоразвитием.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  <w:rPr>
          <w:sz w:val="28"/>
          <w:szCs w:val="22"/>
        </w:rPr>
      </w:pPr>
      <w:r>
        <w:t>Нарушения понимания и выражения средствами языка пространственно-временных отношений при экспрессивной алалии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Нейропсихологический подход к изучению и пропедевтике </w:t>
      </w:r>
      <w:proofErr w:type="spellStart"/>
      <w:r>
        <w:t>дисграфии</w:t>
      </w:r>
      <w:proofErr w:type="spellEnd"/>
      <w:r>
        <w:t xml:space="preserve"> у младших школьников с тяжёлыми нарушениями речи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proofErr w:type="spellStart"/>
      <w:r>
        <w:t>Нейростимуляция</w:t>
      </w:r>
      <w:proofErr w:type="spellEnd"/>
      <w:r>
        <w:t xml:space="preserve"> в коррекции звукопроизношения у детей дошкольного возраста с минимальными </w:t>
      </w:r>
      <w:proofErr w:type="spellStart"/>
      <w:r>
        <w:t>дизартрическими</w:t>
      </w:r>
      <w:proofErr w:type="spellEnd"/>
      <w:r>
        <w:t xml:space="preserve"> расстройствами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Организация коррекционно-логопедической работы по развитию фонематического восприятия.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Организация коррекционно-логопедической работы с дошкольниками с фонетико-фонематическим недоразвитием.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eastAsia="Calibri"/>
          <w:lang w:eastAsia="en-US"/>
        </w:rPr>
      </w:pPr>
      <w:r>
        <w:t>Основные подходы к использованию лингвистического материала в процессе коррекции моторной алалии</w:t>
      </w:r>
    </w:p>
    <w:p w:rsidR="00B77D8E" w:rsidRDefault="00B77D8E" w:rsidP="00B77D8E">
      <w:pPr>
        <w:pStyle w:val="Default"/>
        <w:numPr>
          <w:ilvl w:val="0"/>
          <w:numId w:val="9"/>
        </w:numPr>
        <w:tabs>
          <w:tab w:val="left" w:pos="993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Особенности интонационной стороны речи дошкольников с фонетико-</w:t>
      </w:r>
      <w:r>
        <w:rPr>
          <w:color w:val="auto"/>
          <w:sz w:val="28"/>
          <w:szCs w:val="28"/>
        </w:rPr>
        <w:t xml:space="preserve">фонематическим недоразвитием.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2"/>
          <w:lang w:eastAsia="ru-RU"/>
        </w:rPr>
      </w:pPr>
      <w:r>
        <w:rPr>
          <w:rFonts w:eastAsia="Times New Roman"/>
          <w:lang w:eastAsia="ru-RU"/>
        </w:rPr>
        <w:t xml:space="preserve">Особенности интонационной стороны речи дошкольников с фонетико-фонематическим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eastAsia="Calibri"/>
          <w:color w:val="000000"/>
          <w:szCs w:val="28"/>
          <w:lang w:eastAsia="en-US"/>
        </w:rPr>
      </w:pPr>
      <w:r>
        <w:rPr>
          <w:color w:val="000000"/>
          <w:szCs w:val="28"/>
        </w:rPr>
        <w:t xml:space="preserve">Особенности коррекции </w:t>
      </w:r>
      <w:r>
        <w:rPr>
          <w:bCs/>
          <w:color w:val="000000"/>
          <w:szCs w:val="28"/>
        </w:rPr>
        <w:t>речи</w:t>
      </w:r>
      <w:r>
        <w:rPr>
          <w:color w:val="000000"/>
          <w:szCs w:val="28"/>
        </w:rPr>
        <w:t xml:space="preserve"> у детей с </w:t>
      </w:r>
      <w:r>
        <w:rPr>
          <w:bCs/>
          <w:color w:val="000000"/>
          <w:szCs w:val="28"/>
        </w:rPr>
        <w:t>синдромом</w:t>
      </w:r>
      <w:r>
        <w:rPr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дефицита</w:t>
      </w:r>
      <w:r>
        <w:rPr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внимания</w:t>
      </w:r>
      <w:r>
        <w:rPr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и</w:t>
      </w:r>
      <w:r>
        <w:rPr>
          <w:color w:val="000000"/>
          <w:szCs w:val="28"/>
        </w:rPr>
        <w:t xml:space="preserve"> </w:t>
      </w:r>
      <w:proofErr w:type="spellStart"/>
      <w:r>
        <w:rPr>
          <w:bCs/>
          <w:color w:val="000000"/>
          <w:szCs w:val="28"/>
        </w:rPr>
        <w:t>гиперактивностью</w:t>
      </w:r>
      <w:proofErr w:type="spellEnd"/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  <w:rPr>
          <w:szCs w:val="22"/>
        </w:rPr>
      </w:pPr>
      <w:r>
        <w:t xml:space="preserve">Особенности обучения грамоте детей </w:t>
      </w:r>
      <w:proofErr w:type="spellStart"/>
      <w:r>
        <w:t>предшкольного</w:t>
      </w:r>
      <w:proofErr w:type="spellEnd"/>
      <w:r>
        <w:t xml:space="preserve"> возраста в условиях подготовительного класса общеобразовательной школы.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Особенности овладения синтаксическими структурами языка детьми с недоразвитием речи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Особенности подготовки к обучению грамоте дошкольников с фонетико-фонематическим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 xml:space="preserve">Особенности проведения </w:t>
      </w:r>
      <w:proofErr w:type="spellStart"/>
      <w:r>
        <w:t>логоритмических</w:t>
      </w:r>
      <w:proofErr w:type="spellEnd"/>
      <w:r>
        <w:t xml:space="preserve"> занятий с дошкольниками с фонетико-фонематическим недоразвитием речи.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Особенности усвоения предметных знаний учащимися младших классов с умственной отсталостью.</w:t>
      </w:r>
    </w:p>
    <w:p w:rsidR="00B77D8E" w:rsidRDefault="00B77D8E" w:rsidP="00B77D8E">
      <w:pPr>
        <w:pStyle w:val="Default"/>
        <w:numPr>
          <w:ilvl w:val="0"/>
          <w:numId w:val="9"/>
        </w:numPr>
        <w:tabs>
          <w:tab w:val="left" w:pos="993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Особенности формирования произносительной стороны речи у детей с фонетико-фонематическим недоразвитием.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2"/>
          <w:lang w:eastAsia="ru-RU"/>
        </w:rPr>
      </w:pPr>
      <w:r>
        <w:rPr>
          <w:rFonts w:eastAsia="Times New Roman"/>
          <w:lang w:eastAsia="ru-RU"/>
        </w:rPr>
        <w:t>Особенности формирования произносительной стороны речи у детей с фонетико-фонематическим недоразвитием речи.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eastAsia="Calibri"/>
          <w:lang w:eastAsia="en-US"/>
        </w:rPr>
      </w:pPr>
      <w:r>
        <w:t xml:space="preserve">Особенности формирования связной письменной речи у младших школьников с общим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Особенности формирования фонематического восприятия у детей с фонетико-фонематическим недоразвитием.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eastAsia="Calibri"/>
          <w:lang w:eastAsia="en-US"/>
        </w:rPr>
      </w:pPr>
      <w:r>
        <w:t>Педагогические технологии в преодолении фонетико-фонематического недоразвития у детей в условиях дошкольного учреждения.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Преодоление акустико-артикуляционной </w:t>
      </w:r>
      <w:proofErr w:type="spellStart"/>
      <w:r>
        <w:t>дисграфии</w:t>
      </w:r>
      <w:proofErr w:type="spellEnd"/>
      <w:r>
        <w:t xml:space="preserve"> у младших школьников с общим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Преодоление морфемного </w:t>
      </w:r>
      <w:proofErr w:type="spellStart"/>
      <w:r>
        <w:t>аграмматизма</w:t>
      </w:r>
      <w:proofErr w:type="spellEnd"/>
      <w:r>
        <w:t xml:space="preserve"> у дошкольников с общим недоразвитием речи.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Преодоление нарушений понимания читаемых текстов у младших школьников.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Преодоление нарушений употребления предложно-падежных конструкций у дошкольников с дизартрией.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Приемы работы по развитию сложных форм фонематического анализа.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  <w:rPr>
          <w:rFonts w:eastAsia="Calibri"/>
          <w:lang w:eastAsia="en-US"/>
        </w:rPr>
      </w:pPr>
      <w:r>
        <w:lastRenderedPageBreak/>
        <w:t>Профилактика когнитивных нарушений через активизацию речевой деятельности у лиц пожилого возраста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Профилактика нарушений письменной речи у старших дошкольников с недостатками звукопроизношения.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Проявления </w:t>
      </w:r>
      <w:proofErr w:type="spellStart"/>
      <w:r>
        <w:t>дисграфии</w:t>
      </w:r>
      <w:proofErr w:type="spellEnd"/>
      <w:r>
        <w:t xml:space="preserve"> у младших школьников с общим недоразвитием речи и ее коррекция.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Психолингвистический анализ языковой способности детей с недоразвитием речи 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Развитие </w:t>
      </w:r>
      <w:proofErr w:type="spellStart"/>
      <w:r>
        <w:t>кинесического</w:t>
      </w:r>
      <w:proofErr w:type="spellEnd"/>
      <w:r>
        <w:t xml:space="preserve"> компонента невербальных средств общения у младших школьников с заиканием.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>Развитие коммуникативной деятельности у детей раннего возраста с церебральным параличом</w:t>
      </w:r>
    </w:p>
    <w:p w:rsidR="00B77D8E" w:rsidRDefault="00B77D8E" w:rsidP="00B77D8E">
      <w:pPr>
        <w:pStyle w:val="a3"/>
        <w:widowControl/>
        <w:numPr>
          <w:ilvl w:val="0"/>
          <w:numId w:val="9"/>
        </w:numPr>
        <w:suppressAutoHyphens w:val="0"/>
        <w:jc w:val="both"/>
      </w:pPr>
      <w:r>
        <w:t xml:space="preserve">Развитие коммуникативных навыков у дошкольников с общим недоразвитием речи в процессе логопедической работы. </w:t>
      </w:r>
    </w:p>
    <w:p w:rsidR="00B77D8E" w:rsidRDefault="00B77D8E" w:rsidP="00B77D8E"/>
    <w:p w:rsidR="00077789" w:rsidRPr="00077789" w:rsidRDefault="00077789" w:rsidP="00157CD8">
      <w:pPr>
        <w:widowControl w:val="0"/>
        <w:tabs>
          <w:tab w:val="left" w:pos="1134"/>
        </w:tabs>
        <w:suppressAutoHyphens/>
        <w:contextualSpacing/>
        <w:jc w:val="left"/>
        <w:rPr>
          <w:rFonts w:eastAsia="Calibri" w:cs="Times New Roman"/>
          <w:sz w:val="24"/>
          <w:szCs w:val="24"/>
          <w:lang w:eastAsia="zh-CN"/>
        </w:rPr>
      </w:pPr>
      <w:r w:rsidRPr="00077789">
        <w:rPr>
          <w:rFonts w:eastAsia="Calibri" w:cs="Times New Roman"/>
          <w:sz w:val="24"/>
          <w:szCs w:val="24"/>
          <w:lang w:eastAsia="zh-CN"/>
        </w:rPr>
        <w:t>.</w:t>
      </w:r>
    </w:p>
    <w:p w:rsidR="00077789" w:rsidRPr="00077789" w:rsidRDefault="00077789" w:rsidP="00077789">
      <w:pPr>
        <w:widowControl w:val="0"/>
        <w:tabs>
          <w:tab w:val="left" w:pos="720"/>
        </w:tabs>
        <w:suppressAutoHyphens/>
        <w:ind w:firstLine="0"/>
        <w:jc w:val="left"/>
        <w:rPr>
          <w:rFonts w:eastAsia="DejaVu Sans" w:cs="Times New Roman"/>
          <w:kern w:val="1"/>
          <w:sz w:val="24"/>
          <w:szCs w:val="24"/>
          <w:lang w:eastAsia="zh-CN"/>
        </w:rPr>
      </w:pPr>
    </w:p>
    <w:p w:rsidR="00077789" w:rsidRPr="00077789" w:rsidRDefault="00077789" w:rsidP="00077789">
      <w:pPr>
        <w:widowControl w:val="0"/>
        <w:suppressAutoHyphens/>
        <w:ind w:firstLine="0"/>
        <w:jc w:val="center"/>
        <w:outlineLvl w:val="1"/>
        <w:rPr>
          <w:rFonts w:eastAsia="Times New Roman" w:cs="DejaVu Sans"/>
          <w:kern w:val="1"/>
          <w:sz w:val="24"/>
          <w:szCs w:val="24"/>
          <w:lang w:val="en-US" w:eastAsia="hi-IN" w:bidi="hi-IN"/>
        </w:rPr>
      </w:pPr>
      <w:proofErr w:type="spellStart"/>
      <w:r w:rsidRPr="00077789">
        <w:rPr>
          <w:rFonts w:eastAsia="Times New Roman" w:cs="DejaVu Sans"/>
          <w:b/>
          <w:bCs/>
          <w:kern w:val="1"/>
          <w:sz w:val="24"/>
          <w:szCs w:val="24"/>
          <w:lang w:val="en-US" w:eastAsia="hi-IN" w:bidi="hi-IN"/>
        </w:rPr>
        <w:t>Алгоритм</w:t>
      </w:r>
      <w:proofErr w:type="spellEnd"/>
      <w:r w:rsidRPr="00077789">
        <w:rPr>
          <w:rFonts w:eastAsia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077789">
        <w:rPr>
          <w:rFonts w:eastAsia="Times New Roman" w:cs="DejaVu Sans"/>
          <w:b/>
          <w:bCs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077789">
        <w:rPr>
          <w:rFonts w:eastAsia="Times New Roman" w:cs="DejaVu Sans"/>
          <w:b/>
          <w:bCs/>
          <w:kern w:val="1"/>
          <w:sz w:val="24"/>
          <w:szCs w:val="24"/>
          <w:lang w:val="en-US" w:eastAsia="hi-IN" w:bidi="hi-I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077789" w:rsidRPr="00077789" w:rsidTr="00077789">
        <w:tc>
          <w:tcPr>
            <w:tcW w:w="8330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077789" w:rsidRPr="00077789" w:rsidTr="00077789">
        <w:tc>
          <w:tcPr>
            <w:tcW w:w="8330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</w:tr>
      <w:tr w:rsidR="00077789" w:rsidRPr="00077789" w:rsidTr="00077789">
        <w:tc>
          <w:tcPr>
            <w:tcW w:w="8330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Умение структурировать, выделять главное</w:t>
            </w:r>
            <w:r w:rsidRPr="00077789">
              <w:rPr>
                <w:rFonts w:eastAsia="DejaVu Sans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и обобщать</w:t>
            </w:r>
            <w:r w:rsidRPr="00077789">
              <w:rPr>
                <w:rFonts w:eastAsia="DejaVu Sans" w:cs="DejaVu Sans"/>
                <w:b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материал: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-обоснование актуальности проблемы и темы для теории и</w:t>
            </w:r>
            <w:r w:rsidRPr="00077789">
              <w:rPr>
                <w:rFonts w:eastAsia="DejaVu Sans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практики;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-соответствие плана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>теме</w:t>
            </w:r>
            <w:r w:rsidRPr="00077789">
              <w:rPr>
                <w:rFonts w:eastAsia="DejaVu Sans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-охват планом всех аспектов</w:t>
            </w:r>
            <w:r w:rsidRPr="00077789">
              <w:rPr>
                <w:rFonts w:eastAsia="DejaVu Sans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сформулированной темы;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теме и плану</w:t>
            </w:r>
            <w:r w:rsidRPr="00077789">
              <w:rPr>
                <w:rFonts w:eastAsia="DejaVu Sans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реферата;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-постановка проблемы для</w:t>
            </w:r>
            <w:r w:rsidRPr="00077789">
              <w:rPr>
                <w:rFonts w:eastAsia="DejaVu Sans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обсуждения;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-формулирование выводов по каждому</w:t>
            </w:r>
            <w:r w:rsidRPr="00077789">
              <w:rPr>
                <w:rFonts w:eastAsia="DejaVu Sans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параграфу;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-формулирование выводов по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>всей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работе;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-систематизация и структурирование</w:t>
            </w:r>
            <w:r w:rsidRPr="00077789">
              <w:rPr>
                <w:rFonts w:eastAsia="DejaVu Sans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материала;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-полнота и глубина раскрытия основных</w:t>
            </w:r>
            <w:r w:rsidRPr="00077789">
              <w:rPr>
                <w:rFonts w:eastAsia="DejaVu Sans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понятий проблемы;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-грамотное использование</w:t>
            </w:r>
            <w:r w:rsidRPr="00077789">
              <w:rPr>
                <w:rFonts w:eastAsia="DejaVu Sans" w:cs="DejaVu Sans"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терминологии;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ind w:firstLine="0"/>
              <w:jc w:val="left"/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-сопоставление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различных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>точек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Зрения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по проблеме</w:t>
            </w:r>
            <w:r w:rsidRPr="00077789">
              <w:rPr>
                <w:rFonts w:eastAsia="DejaVu Sans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изучения;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-наличие собственной авторской позиции,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самостоятельность суждений;</w:t>
            </w:r>
            <w:r w:rsidRPr="00077789">
              <w:rPr>
                <w:rFonts w:eastAsia="DejaVu Sans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формулирование собственного оценочного отношения</w:t>
            </w:r>
            <w:r w:rsidRPr="00077789">
              <w:rPr>
                <w:rFonts w:eastAsia="DejaVu Sans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к рассматриваемому</w:t>
            </w:r>
            <w:r w:rsidRPr="00077789">
              <w:rPr>
                <w:rFonts w:eastAsia="DejaVu Sans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077789" w:rsidRPr="00077789" w:rsidTr="00077789">
        <w:tc>
          <w:tcPr>
            <w:tcW w:w="8330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Умение работать с</w:t>
            </w:r>
            <w:r w:rsidRPr="00077789">
              <w:rPr>
                <w:rFonts w:eastAsia="DejaVu Sans" w:cs="DejaVu Sans"/>
                <w:b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первоисточниками: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-выделение</w:t>
            </w:r>
            <w:r w:rsidRPr="00077789">
              <w:rPr>
                <w:rFonts w:eastAsia="DejaVu Sans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главного;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-адекватное изложение мысли</w:t>
            </w:r>
            <w:r w:rsidRPr="00077789">
              <w:rPr>
                <w:rFonts w:eastAsia="DejaVu Sans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автора первоисточника собственными словами или</w:t>
            </w:r>
            <w:r w:rsidRPr="00077789">
              <w:rPr>
                <w:rFonts w:eastAsia="DejaVu Sans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 использованием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цитирования;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-уместное и достаточное</w:t>
            </w:r>
            <w:r w:rsidRPr="00077789">
              <w:rPr>
                <w:rFonts w:eastAsia="DejaVu Sans" w:cs="DejaVu Sans"/>
                <w:spacing w:val="-1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цитирование первоисточников;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-использование для освещения выбранной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темы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не менее 5-7</w:t>
            </w:r>
            <w:r w:rsidRPr="00077789">
              <w:rPr>
                <w:rFonts w:eastAsia="DejaVu Sans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источников;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-круг, полнота использования</w:t>
            </w:r>
            <w:r w:rsidRPr="00077789">
              <w:rPr>
                <w:rFonts w:eastAsia="DejaVu Sans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077789" w:rsidRPr="00077789" w:rsidTr="00077789">
        <w:tc>
          <w:tcPr>
            <w:tcW w:w="8330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Грамотность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-отсутствие орфографических,</w:t>
            </w:r>
            <w:r w:rsidRPr="00077789">
              <w:rPr>
                <w:rFonts w:eastAsia="DejaVu Sans" w:cs="DejaVu Sans"/>
                <w:spacing w:val="-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синтаксических, пунктуационных</w:t>
            </w:r>
            <w:r w:rsidRPr="00077789">
              <w:rPr>
                <w:rFonts w:eastAsia="DejaVu Sans" w:cs="DejaVu Sans"/>
                <w:spacing w:val="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>ошибок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-грамотность и культура</w:t>
            </w:r>
            <w:r w:rsidRPr="00077789">
              <w:rPr>
                <w:rFonts w:eastAsia="DejaVu Sans" w:cs="DejaVu Sans"/>
                <w:spacing w:val="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изложения;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 научный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077789" w:rsidRPr="00077789" w:rsidTr="00077789">
        <w:tc>
          <w:tcPr>
            <w:tcW w:w="8330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Умение оформлять письменную</w:t>
            </w:r>
            <w:r w:rsidRPr="00077789">
              <w:rPr>
                <w:rFonts w:eastAsia="DejaVu Sans" w:cs="DejaVu Sans"/>
                <w:b/>
                <w:spacing w:val="-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работу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-правильное оформление ссылок на</w:t>
            </w:r>
            <w:r w:rsidRPr="00077789">
              <w:rPr>
                <w:rFonts w:eastAsia="DejaVu Sans" w:cs="DejaVu Sans"/>
                <w:spacing w:val="-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используемую литературу;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-грамотное составление списка</w:t>
            </w:r>
            <w:r w:rsidRPr="00077789">
              <w:rPr>
                <w:rFonts w:eastAsia="DejaVu Sans" w:cs="DejaVu Sans"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использованной литературы;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-соблюдение требований к оформлению и</w:t>
            </w:r>
            <w:r w:rsidRPr="00077789">
              <w:rPr>
                <w:rFonts w:eastAsia="DejaVu Sans" w:cs="DejaVu Sans"/>
                <w:spacing w:val="-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077789" w:rsidRPr="00077789" w:rsidTr="00077789">
        <w:tc>
          <w:tcPr>
            <w:tcW w:w="8330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right"/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077789" w:rsidRPr="00077789" w:rsidRDefault="00077789" w:rsidP="00077789">
      <w:pPr>
        <w:widowControl w:val="0"/>
        <w:tabs>
          <w:tab w:val="left" w:pos="-2268"/>
        </w:tabs>
        <w:suppressAutoHyphens/>
        <w:ind w:right="72" w:firstLine="0"/>
        <w:jc w:val="left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tabs>
          <w:tab w:val="left" w:pos="-2268"/>
        </w:tabs>
        <w:suppressAutoHyphens/>
        <w:ind w:right="72" w:firstLine="0"/>
        <w:jc w:val="center"/>
        <w:rPr>
          <w:rFonts w:eastAsia="DejaVu Sans" w:cs="DejaVu Sans"/>
          <w:kern w:val="1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1"/>
          <w:sz w:val="24"/>
          <w:szCs w:val="24"/>
          <w:lang w:eastAsia="hi-IN" w:bidi="hi-IN"/>
        </w:rPr>
        <w:lastRenderedPageBreak/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77789" w:rsidRPr="00077789" w:rsidTr="00077789">
        <w:trPr>
          <w:jc w:val="center"/>
        </w:trPr>
        <w:tc>
          <w:tcPr>
            <w:tcW w:w="251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077789" w:rsidRPr="00077789" w:rsidTr="00077789">
        <w:trPr>
          <w:jc w:val="center"/>
        </w:trPr>
        <w:tc>
          <w:tcPr>
            <w:tcW w:w="251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077789" w:rsidRPr="00077789" w:rsidTr="00077789">
        <w:trPr>
          <w:jc w:val="center"/>
        </w:trPr>
        <w:tc>
          <w:tcPr>
            <w:tcW w:w="251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077789" w:rsidRPr="00077789" w:rsidTr="00077789">
        <w:trPr>
          <w:jc w:val="center"/>
        </w:trPr>
        <w:tc>
          <w:tcPr>
            <w:tcW w:w="251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077789" w:rsidRPr="00077789" w:rsidTr="00077789">
        <w:trPr>
          <w:jc w:val="center"/>
        </w:trPr>
        <w:tc>
          <w:tcPr>
            <w:tcW w:w="251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077789" w:rsidRPr="00077789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b/>
          <w:kern w:val="1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b/>
          <w:kern w:val="1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1"/>
          <w:sz w:val="24"/>
          <w:szCs w:val="24"/>
          <w:lang w:eastAsia="hi-IN" w:bidi="hi-IN"/>
        </w:rPr>
        <w:t>Презентации к докладам</w:t>
      </w:r>
    </w:p>
    <w:p w:rsidR="00077789" w:rsidRPr="00077789" w:rsidRDefault="00077789" w:rsidP="00077789">
      <w:pPr>
        <w:widowControl w:val="0"/>
        <w:suppressAutoHyphens/>
        <w:ind w:firstLine="0"/>
        <w:jc w:val="center"/>
        <w:rPr>
          <w:rFonts w:eastAsia="Times New Roman" w:cs="DejaVu Sans"/>
          <w:kern w:val="1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1"/>
          <w:sz w:val="24"/>
          <w:szCs w:val="24"/>
          <w:lang w:eastAsia="hi-IN" w:bidi="hi-IN"/>
        </w:rPr>
        <w:t>Критерии и показатели, используемые</w:t>
      </w:r>
      <w:r w:rsidRPr="00077789">
        <w:rPr>
          <w:rFonts w:eastAsia="DejaVu Sans" w:cs="DejaVu Sans"/>
          <w:b/>
          <w:spacing w:val="-13"/>
          <w:kern w:val="1"/>
          <w:sz w:val="24"/>
          <w:szCs w:val="24"/>
          <w:lang w:eastAsia="hi-IN" w:bidi="hi-IN"/>
        </w:rPr>
        <w:t xml:space="preserve"> </w:t>
      </w:r>
      <w:r w:rsidRPr="00077789">
        <w:rPr>
          <w:rFonts w:eastAsia="DejaVu Sans" w:cs="DejaVu Sans"/>
          <w:b/>
          <w:kern w:val="1"/>
          <w:sz w:val="24"/>
          <w:szCs w:val="24"/>
          <w:lang w:eastAsia="hi-IN" w:bidi="hi-IN"/>
        </w:rPr>
        <w:t>при оценивании</w:t>
      </w:r>
      <w:r w:rsidRPr="00077789">
        <w:rPr>
          <w:rFonts w:eastAsia="DejaVu Sans" w:cs="DejaVu Sans"/>
          <w:b/>
          <w:spacing w:val="-8"/>
          <w:kern w:val="1"/>
          <w:sz w:val="24"/>
          <w:szCs w:val="24"/>
          <w:lang w:eastAsia="hi-IN" w:bidi="hi-IN"/>
        </w:rPr>
        <w:t xml:space="preserve"> </w:t>
      </w:r>
      <w:r w:rsidRPr="00077789">
        <w:rPr>
          <w:rFonts w:eastAsia="DejaVu Sans" w:cs="DejaVu Sans"/>
          <w:b/>
          <w:kern w:val="1"/>
          <w:sz w:val="24"/>
          <w:szCs w:val="24"/>
          <w:lang w:eastAsia="hi-IN" w:bidi="hi-IN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77789" w:rsidRPr="00077789" w:rsidTr="00077789">
        <w:tc>
          <w:tcPr>
            <w:tcW w:w="4672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val="en-US" w:eastAsia="hi-IN" w:bidi="hi-IN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Требования</w:t>
            </w:r>
            <w:r w:rsidRPr="00077789">
              <w:rPr>
                <w:rFonts w:eastAsia="DejaVu Sans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к структуре</w:t>
            </w:r>
            <w:r w:rsidRPr="00077789">
              <w:rPr>
                <w:rFonts w:eastAsia="DejaVu Sans" w:cs="DejaVu Sans"/>
                <w:b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и оформлению</w:t>
            </w:r>
          </w:p>
        </w:tc>
      </w:tr>
      <w:tr w:rsidR="00077789" w:rsidRPr="00077789" w:rsidTr="00077789">
        <w:tc>
          <w:tcPr>
            <w:tcW w:w="4672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Продукт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самостоятельной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работы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обучающегося.</w:t>
            </w:r>
          </w:p>
          <w:p w:rsidR="00077789" w:rsidRPr="00077789" w:rsidRDefault="00077789" w:rsidP="00077789">
            <w:pPr>
              <w:widowControl w:val="0"/>
              <w:tabs>
                <w:tab w:val="left" w:pos="1583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>(от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лат.</w:t>
            </w:r>
            <w:proofErr w:type="spellStart"/>
            <w:r w:rsidRPr="00077789">
              <w:rPr>
                <w:rFonts w:eastAsia="Times New Roman" w:cs="DejaVu Sans"/>
                <w:kern w:val="1"/>
                <w:sz w:val="24"/>
                <w:szCs w:val="24"/>
                <w:lang w:val="en-US" w:eastAsia="hi-IN" w:bidi="hi-IN"/>
              </w:rPr>
              <w:t>praesento</w:t>
            </w:r>
            <w:proofErr w:type="spellEnd"/>
            <w:proofErr w:type="gramEnd"/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— представление)</w:t>
            </w:r>
            <w:r w:rsidRPr="00077789">
              <w:rPr>
                <w:rFonts w:eastAsia="Times New Roman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—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документ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или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комплект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документов,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предназначенный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для</w:t>
            </w:r>
            <w:r w:rsidRPr="00077789">
              <w:rPr>
                <w:rFonts w:eastAsia="DejaVu Sans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представления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чего-либо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(организации,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проекта,</w:t>
            </w:r>
            <w:r w:rsidRPr="00077789">
              <w:rPr>
                <w:rFonts w:eastAsia="DejaVu Sans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продукта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и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>т.п.).</w:t>
            </w:r>
          </w:p>
          <w:p w:rsidR="00077789" w:rsidRPr="00077789" w:rsidRDefault="00077789" w:rsidP="00077789">
            <w:pPr>
              <w:widowControl w:val="0"/>
              <w:tabs>
                <w:tab w:val="left" w:pos="585"/>
                <w:tab w:val="left" w:pos="1401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Цель </w:t>
            </w:r>
            <w:r w:rsidRPr="00077789">
              <w:rPr>
                <w:rFonts w:eastAsia="Times New Roman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—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донести 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до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аудитории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полноценную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информацию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объекте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удобной</w:t>
            </w:r>
            <w:r w:rsidRPr="00077789">
              <w:rPr>
                <w:rFonts w:eastAsia="DejaVu Sans" w:cs="DejaVu Sans"/>
                <w:spacing w:val="-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tabs>
                <w:tab w:val="left" w:pos="1713"/>
              </w:tabs>
              <w:suppressAutoHyphens/>
              <w:ind w:firstLine="0"/>
              <w:jc w:val="left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Презентация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>может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представлять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>собой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>сочетание текста,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гипертекстовых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ссылок,</w:t>
            </w:r>
            <w:r w:rsidRPr="00077789">
              <w:rPr>
                <w:rFonts w:eastAsia="DejaVu Sans" w:cs="DejaVu Sans"/>
                <w:spacing w:val="2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компьютерной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>анимации, графики,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видео,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музыки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звукового ряда (но</w:t>
            </w:r>
            <w:r w:rsidRPr="00077789">
              <w:rPr>
                <w:rFonts w:eastAsia="DejaVu Sans" w:cs="DejaVu Sans"/>
                <w:spacing w:val="5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2"/>
                <w:kern w:val="1"/>
                <w:sz w:val="24"/>
                <w:szCs w:val="24"/>
                <w:lang w:eastAsia="hi-IN" w:bidi="hi-IN"/>
              </w:rPr>
              <w:t>не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обязательно 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>всё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вместе),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>которые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организованы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>единую среду. Есть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сюжет,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сценарий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 структура,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>организованная для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>удобного восприятия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информации. Отличительной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особенностью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>является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её интерактивность,</w:t>
            </w:r>
            <w:r w:rsidRPr="00077789">
              <w:rPr>
                <w:rFonts w:eastAsia="DejaVu Sans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то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есть создаваемая для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пользователя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возможность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взаимодействия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>через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элементы</w:t>
            </w:r>
            <w:r w:rsidRPr="00077789">
              <w:rPr>
                <w:rFonts w:eastAsia="DejaVu Sans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управления.</w:t>
            </w:r>
          </w:p>
        </w:tc>
      </w:tr>
    </w:tbl>
    <w:p w:rsidR="00077789" w:rsidRPr="00077789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b/>
          <w:kern w:val="1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suppressAutoHyphens/>
        <w:ind w:firstLine="0"/>
        <w:jc w:val="center"/>
        <w:rPr>
          <w:rFonts w:eastAsia="DejaVu Sans" w:cs="DejaVu Sans"/>
          <w:b/>
          <w:kern w:val="1"/>
          <w:sz w:val="24"/>
          <w:szCs w:val="24"/>
          <w:lang w:val="en-US" w:eastAsia="hi-IN" w:bidi="hi-IN"/>
        </w:rPr>
      </w:pPr>
      <w:proofErr w:type="spellStart"/>
      <w:r w:rsidRPr="00077789">
        <w:rPr>
          <w:rFonts w:eastAsia="DejaVu Sans" w:cs="DejaVu Sans"/>
          <w:b/>
          <w:kern w:val="1"/>
          <w:sz w:val="24"/>
          <w:szCs w:val="24"/>
          <w:lang w:val="en-US" w:eastAsia="hi-IN" w:bidi="hi-IN"/>
        </w:rPr>
        <w:t>Алгоритм</w:t>
      </w:r>
      <w:proofErr w:type="spellEnd"/>
      <w:r w:rsidRPr="00077789">
        <w:rPr>
          <w:rFonts w:eastAsia="DejaVu Sans" w:cs="DejaVu Sans"/>
          <w:b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077789">
        <w:rPr>
          <w:rFonts w:eastAsia="DejaVu Sans" w:cs="DejaVu Sans"/>
          <w:b/>
          <w:kern w:val="1"/>
          <w:sz w:val="24"/>
          <w:szCs w:val="24"/>
          <w:lang w:val="en-US" w:eastAsia="hi-IN" w:bidi="hi-IN"/>
        </w:rPr>
        <w:t>оценивания</w:t>
      </w:r>
      <w:proofErr w:type="spellEnd"/>
      <w:r w:rsidRPr="00077789">
        <w:rPr>
          <w:rFonts w:eastAsia="DejaVu Sans" w:cs="DejaVu Sans"/>
          <w:b/>
          <w:spacing w:val="-11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077789">
        <w:rPr>
          <w:rFonts w:eastAsia="DejaVu Sans" w:cs="DejaVu Sans"/>
          <w:b/>
          <w:kern w:val="1"/>
          <w:sz w:val="24"/>
          <w:szCs w:val="24"/>
          <w:lang w:val="en-US" w:eastAsia="hi-IN" w:bidi="hi-IN"/>
        </w:rPr>
        <w:t>презентации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077789" w:rsidRPr="00077789" w:rsidTr="00077789">
        <w:tc>
          <w:tcPr>
            <w:tcW w:w="8472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Балл</w:t>
            </w:r>
          </w:p>
        </w:tc>
      </w:tr>
      <w:tr w:rsidR="00077789" w:rsidRPr="00077789" w:rsidTr="00077789">
        <w:tc>
          <w:tcPr>
            <w:tcW w:w="8472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077789">
              <w:rPr>
                <w:rFonts w:eastAsia="DejaVu Sans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содержанию: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</w:t>
            </w:r>
            <w:r w:rsidRPr="00077789">
              <w:rPr>
                <w:rFonts w:eastAsia="DejaVu Sans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выбранной обучающимся теме</w:t>
            </w:r>
            <w:r w:rsidRPr="00077789">
              <w:rPr>
                <w:rFonts w:eastAsia="DejaVu Sans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-соответствие содержания презентации логике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 содержанию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доклада;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-отсутствие фактических ошибок,</w:t>
            </w:r>
            <w:r w:rsidRPr="00077789">
              <w:rPr>
                <w:rFonts w:eastAsia="DejaVu Sans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достоверность представленной</w:t>
            </w:r>
            <w:r w:rsidRPr="00077789">
              <w:rPr>
                <w:rFonts w:eastAsia="DejaVu Sans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информации;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ind w:firstLine="0"/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>-объединение семантически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>-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связанных информационных элементов в</w:t>
            </w:r>
            <w:r w:rsidRPr="00077789">
              <w:rPr>
                <w:rFonts w:eastAsia="DejaVu Sans" w:cs="DejaVu Sans"/>
                <w:spacing w:val="2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целостно воспринимающиеся группы;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-завершенность (содержание каждой</w:t>
            </w:r>
            <w:r w:rsidRPr="00077789">
              <w:rPr>
                <w:rFonts w:eastAsia="DejaVu Sans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части текстовой информации логически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завершено).</w:t>
            </w:r>
          </w:p>
        </w:tc>
        <w:tc>
          <w:tcPr>
            <w:tcW w:w="1417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077789" w:rsidRPr="00077789" w:rsidTr="00077789">
        <w:tc>
          <w:tcPr>
            <w:tcW w:w="8472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077789">
              <w:rPr>
                <w:rFonts w:eastAsia="DejaVu Sans" w:cs="DejaVu Sans"/>
                <w:b/>
                <w:spacing w:val="-1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тексту: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 лаконичность текста на</w:t>
            </w:r>
            <w:r w:rsidRPr="00077789">
              <w:rPr>
                <w:rFonts w:eastAsia="DejaVu Sans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слайде;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-сжатость и краткость изложения,</w:t>
            </w:r>
            <w:r w:rsidRPr="00077789">
              <w:rPr>
                <w:rFonts w:eastAsia="DejaVu Sans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максимальная информативность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текста.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-читаемость текста на фоне слайда</w:t>
            </w:r>
            <w:r w:rsidRPr="00077789">
              <w:rPr>
                <w:rFonts w:eastAsia="DejaVu Sans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презентации (текст отчетливо виден на фоне слайда, использование контрастных цветов для фона</w:t>
            </w:r>
            <w:r w:rsidRPr="00077789">
              <w:rPr>
                <w:rFonts w:eastAsia="DejaVu Sans" w:cs="DejaVu Sans"/>
                <w:spacing w:val="3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 текста);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-использование шрифтов без засечек (типа</w:t>
            </w:r>
            <w:r w:rsidRPr="00077789">
              <w:rPr>
                <w:rFonts w:eastAsia="Times New Roman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val="en-US" w:eastAsia="hi-IN" w:bidi="hi-IN"/>
              </w:rPr>
              <w:t>Arial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val="en-US" w:eastAsia="hi-IN" w:bidi="hi-IN"/>
              </w:rPr>
              <w:t>Calibri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 – их легче читать) и не более 3-х</w:t>
            </w:r>
            <w:r w:rsidRPr="00077789">
              <w:rPr>
                <w:rFonts w:eastAsia="Times New Roman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вариантов шрифта;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-отношение толщины основных штрихов шрифта</w:t>
            </w:r>
            <w:r w:rsidRPr="00077789">
              <w:rPr>
                <w:rFonts w:eastAsia="DejaVu Sans" w:cs="DejaVu Sans"/>
                <w:spacing w:val="1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к их высоте ориентировочно составляет 1:5;</w:t>
            </w:r>
            <w:r w:rsidRPr="00077789">
              <w:rPr>
                <w:rFonts w:eastAsia="DejaVu Sans" w:cs="DejaVu Sans"/>
                <w:spacing w:val="-2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наиболее удобочитаемое отношение размера шрифта</w:t>
            </w:r>
            <w:r w:rsidRPr="00077789">
              <w:rPr>
                <w:rFonts w:eastAsia="DejaVu Sans" w:cs="DejaVu Sans"/>
                <w:spacing w:val="2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к промежуткам между буквами: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от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1:0,375 до 1:0,75;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-длина строки не более 36</w:t>
            </w:r>
            <w:r w:rsidRPr="00077789">
              <w:rPr>
                <w:rFonts w:eastAsia="DejaVu Sans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знаков;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-расстояние между строками внутри абзаца 1,5,</w:t>
            </w:r>
            <w:r w:rsidRPr="00077789">
              <w:rPr>
                <w:rFonts w:eastAsia="DejaVu Sans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а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между абзацев – 2</w:t>
            </w:r>
            <w:r w:rsidRPr="00077789">
              <w:rPr>
                <w:rFonts w:eastAsia="Times New Roman" w:cs="DejaVu Sans"/>
                <w:spacing w:val="-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интервала;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- подчеркивание – только в</w:t>
            </w:r>
            <w:r w:rsidRPr="00077789">
              <w:rPr>
                <w:rFonts w:eastAsia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гиперссылках;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 соблюдение принятых правил</w:t>
            </w:r>
            <w:r w:rsidRPr="00077789">
              <w:rPr>
                <w:rFonts w:eastAsia="DejaVu Sans" w:cs="DejaVu Sans"/>
                <w:spacing w:val="2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орфографии, пунктуации, сокращений и правил оформления</w:t>
            </w:r>
            <w:r w:rsidRPr="00077789">
              <w:rPr>
                <w:rFonts w:eastAsia="DejaVu Sans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текста (отсутствие точки в заголовках и</w:t>
            </w:r>
            <w:r w:rsidRPr="00077789">
              <w:rPr>
                <w:rFonts w:eastAsia="DejaVu Sans" w:cs="DejaVu Sans"/>
                <w:spacing w:val="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т.д.);</w:t>
            </w:r>
          </w:p>
        </w:tc>
        <w:tc>
          <w:tcPr>
            <w:tcW w:w="1417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077789" w:rsidRPr="00077789" w:rsidTr="00077789">
        <w:tc>
          <w:tcPr>
            <w:tcW w:w="8472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Требования к средствам</w:t>
            </w:r>
            <w:r w:rsidRPr="00077789">
              <w:rPr>
                <w:rFonts w:eastAsia="DejaVu Sans" w:cs="DejaVu Sans"/>
                <w:b/>
                <w:spacing w:val="-1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выразительности: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-расположение информации на</w:t>
            </w:r>
            <w:r w:rsidRPr="00077789">
              <w:rPr>
                <w:rFonts w:eastAsia="DejaVu Sans" w:cs="DejaVu Sans"/>
                <w:spacing w:val="2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слайде (предпочтительно горизонтальное</w:t>
            </w:r>
            <w:r w:rsidRPr="00077789">
              <w:rPr>
                <w:rFonts w:eastAsia="DejaVu Sans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lastRenderedPageBreak/>
              <w:t>расположение информации, сверху вниз по главной</w:t>
            </w:r>
            <w:r w:rsidRPr="00077789">
              <w:rPr>
                <w:rFonts w:eastAsia="DejaVu Sans" w:cs="DejaVu Sans"/>
                <w:spacing w:val="3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диагонали; наиболее важная информация должна располагаться</w:t>
            </w:r>
            <w:r w:rsidRPr="00077789">
              <w:rPr>
                <w:rFonts w:eastAsia="DejaVu Sans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в центре экрана;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если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на слайде картинка,</w:t>
            </w:r>
            <w:r w:rsidRPr="00077789">
              <w:rPr>
                <w:rFonts w:eastAsia="DejaVu Sans" w:cs="DejaVu Sans"/>
                <w:spacing w:val="3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надпись должна располагаться под ней;</w:t>
            </w:r>
            <w:r w:rsidRPr="00077789">
              <w:rPr>
                <w:rFonts w:eastAsia="DejaVu Sans" w:cs="DejaVu Sans"/>
                <w:spacing w:val="4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желательно форматировать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текст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по ширине; не</w:t>
            </w:r>
            <w:r w:rsidRPr="00077789">
              <w:rPr>
                <w:rFonts w:eastAsia="DejaVu Sans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допускать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«рваных» краев</w:t>
            </w:r>
            <w:r w:rsidRPr="00077789">
              <w:rPr>
                <w:rFonts w:eastAsia="DejaVu Sans" w:cs="DejaVu Sans"/>
                <w:spacing w:val="-1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текста);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-наличие не более одного логического</w:t>
            </w:r>
            <w:r w:rsidRPr="00077789">
              <w:rPr>
                <w:rFonts w:eastAsia="DejaVu Sans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ударения: краснота, яркость, обводка, мигание,</w:t>
            </w:r>
            <w:r w:rsidRPr="00077789">
              <w:rPr>
                <w:rFonts w:eastAsia="DejaVu Sans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движение;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-информация подана привлекательно,</w:t>
            </w:r>
            <w:r w:rsidRPr="00077789">
              <w:rPr>
                <w:rFonts w:eastAsia="DejaVu Sans" w:cs="DejaVu Sans"/>
                <w:spacing w:val="2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оригинально, обращает внимание обучающихся;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-использование только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оптимизированных изображений (например, уменьшение с</w:t>
            </w:r>
            <w:r w:rsidRPr="00077789">
              <w:rPr>
                <w:rFonts w:eastAsia="DejaVu Sans" w:cs="DejaVu Sans"/>
                <w:spacing w:val="5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помощью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Picture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Manager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, сжатие с</w:t>
            </w:r>
            <w:r w:rsidRPr="00077789">
              <w:rPr>
                <w:rFonts w:eastAsia="DejaVu Sans" w:cs="DejaVu Sans"/>
                <w:spacing w:val="5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помощью панели настройки изображения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Microsoft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Office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);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-соответствие изображений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содержанию;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-обоснованность и рациональность</w:t>
            </w:r>
            <w:r w:rsidRPr="00077789">
              <w:rPr>
                <w:rFonts w:eastAsia="DejaVu Sans" w:cs="DejaVu Sans"/>
                <w:spacing w:val="4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использования графических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объектов.</w:t>
            </w:r>
          </w:p>
        </w:tc>
        <w:tc>
          <w:tcPr>
            <w:tcW w:w="1417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077789" w:rsidRPr="00077789" w:rsidTr="00077789">
        <w:tc>
          <w:tcPr>
            <w:tcW w:w="8472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lastRenderedPageBreak/>
              <w:t>Требования к</w:t>
            </w:r>
            <w:r w:rsidRPr="00077789">
              <w:rPr>
                <w:rFonts w:eastAsia="DejaVu Sans" w:cs="DejaVu Sans"/>
                <w:b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дизайну: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-использование единого стиля</w:t>
            </w:r>
            <w:r w:rsidRPr="00077789">
              <w:rPr>
                <w:rFonts w:eastAsia="DejaVu Sans" w:cs="DejaVu Sans"/>
                <w:spacing w:val="-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оформления;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-соответствие стиля оформления</w:t>
            </w:r>
            <w:r w:rsidRPr="00077789">
              <w:rPr>
                <w:rFonts w:eastAsia="DejaVu Sans" w:cs="DejaVu Sans"/>
                <w:spacing w:val="3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презентации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(графического, 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звукового, 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>анимационного)</w:t>
            </w:r>
            <w:r w:rsidRPr="00077789">
              <w:rPr>
                <w:rFonts w:eastAsia="DejaVu Sans" w:cs="DejaVu Sans"/>
                <w:spacing w:val="-3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содержанию</w:t>
            </w:r>
            <w:r w:rsidRPr="00077789">
              <w:rPr>
                <w:rFonts w:eastAsia="DejaVu Sans" w:cs="DejaVu Sans"/>
                <w:spacing w:val="-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презентации;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-использование для фона слайда</w:t>
            </w:r>
            <w:r w:rsidRPr="00077789">
              <w:rPr>
                <w:rFonts w:eastAsia="DejaVu Sans" w:cs="DejaVu Sans"/>
                <w:spacing w:val="5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психологически комфортного тона; фон должен являться</w:t>
            </w:r>
            <w:r w:rsidRPr="00077789">
              <w:rPr>
                <w:rFonts w:eastAsia="DejaVu Sans" w:cs="DejaVu Sans"/>
                <w:spacing w:val="-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элементом заднего (второго) плана: выделять,</w:t>
            </w:r>
            <w:r w:rsidRPr="00077789">
              <w:rPr>
                <w:rFonts w:eastAsia="DejaVu Sans" w:cs="DejaVu Sans"/>
                <w:spacing w:val="2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оттенять, подчеркивать информацию, находящуюся на</w:t>
            </w:r>
            <w:r w:rsidRPr="00077789">
              <w:rPr>
                <w:rFonts w:eastAsia="DejaVu Sans" w:cs="DejaVu Sans"/>
                <w:spacing w:val="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слайде, но не заслонять</w:t>
            </w:r>
            <w:r w:rsidRPr="00077789">
              <w:rPr>
                <w:rFonts w:eastAsia="DejaVu Sans" w:cs="DejaVu Sans"/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4"/>
                <w:kern w:val="1"/>
                <w:sz w:val="24"/>
                <w:szCs w:val="24"/>
                <w:lang w:eastAsia="hi-IN" w:bidi="hi-IN"/>
              </w:rPr>
              <w:t>ее;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-использование не более трех цветов на</w:t>
            </w:r>
            <w:r w:rsidRPr="00077789">
              <w:rPr>
                <w:rFonts w:eastAsia="DejaVu Sans" w:cs="DejaVu Sans"/>
                <w:spacing w:val="32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>одном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 слайде (один для фона, второй для заголовков,</w:t>
            </w:r>
            <w:r w:rsidRPr="00077789">
              <w:rPr>
                <w:rFonts w:eastAsia="DejaVu Sans" w:cs="DejaVu Sans"/>
                <w:spacing w:val="2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третий для текста);</w:t>
            </w:r>
          </w:p>
          <w:p w:rsidR="00077789" w:rsidRPr="00077789" w:rsidRDefault="00077789" w:rsidP="00077789">
            <w:pPr>
              <w:widowControl w:val="0"/>
              <w:tabs>
                <w:tab w:val="left" w:pos="389"/>
              </w:tabs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-соответствие шаблона представляемой теме</w:t>
            </w:r>
            <w:r w:rsidRPr="00077789">
              <w:rPr>
                <w:rFonts w:eastAsia="DejaVu Sans" w:cs="DejaVu Sans"/>
                <w:spacing w:val="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(в некоторых случаях может быть</w:t>
            </w:r>
            <w:r w:rsidRPr="00077789">
              <w:rPr>
                <w:rFonts w:eastAsia="DejaVu Sans" w:cs="DejaVu Sans"/>
                <w:spacing w:val="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нейтральным);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spellStart"/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целесообразность</w:t>
            </w:r>
            <w:proofErr w:type="spellEnd"/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использования</w:t>
            </w:r>
            <w:proofErr w:type="spellEnd"/>
            <w:r w:rsidRPr="00077789">
              <w:rPr>
                <w:rFonts w:eastAsia="DejaVu Sans" w:cs="DejaVu Sans"/>
                <w:spacing w:val="28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анимационных</w:t>
            </w:r>
            <w:proofErr w:type="spellEnd"/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 xml:space="preserve"> </w:t>
            </w:r>
            <w:proofErr w:type="spellStart"/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эффектов</w:t>
            </w:r>
            <w:proofErr w:type="spellEnd"/>
            <w:r w:rsidRPr="00077789">
              <w:rPr>
                <w:rFonts w:eastAsia="DejaVu Sans" w:cs="DejaVu Sans"/>
                <w:kern w:val="1"/>
                <w:sz w:val="24"/>
                <w:szCs w:val="24"/>
                <w:lang w:val="en-US" w:eastAsia="hi-IN" w:bidi="hi-IN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077789" w:rsidRPr="00077789" w:rsidTr="00077789">
        <w:tc>
          <w:tcPr>
            <w:tcW w:w="8472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Требования к</w:t>
            </w:r>
            <w:r w:rsidRPr="00077789">
              <w:rPr>
                <w:rFonts w:eastAsia="DejaVu Sans" w:cs="DejaVu Sans"/>
                <w:b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оформлению: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 На титульном слайде указываются данные</w:t>
            </w:r>
            <w:r w:rsidRPr="00077789">
              <w:rPr>
                <w:rFonts w:eastAsia="DejaVu Sans" w:cs="DejaVu Sans"/>
                <w:spacing w:val="1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автора (ФИО и название университета), название</w:t>
            </w:r>
            <w:r w:rsidRPr="00077789">
              <w:rPr>
                <w:rFonts w:eastAsia="DejaVu Sans" w:cs="DejaVu Sans"/>
                <w:spacing w:val="9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материала, дата разработки. Возможен вариант</w:t>
            </w:r>
            <w:r w:rsidRPr="00077789">
              <w:rPr>
                <w:rFonts w:eastAsia="DejaVu Sans" w:cs="DejaVu Sans"/>
                <w:spacing w:val="17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использования колонтитулов. Иное размещение данных</w:t>
            </w:r>
            <w:r w:rsidRPr="00077789">
              <w:rPr>
                <w:rFonts w:eastAsia="DejaVu Sans" w:cs="DejaVu Sans"/>
                <w:spacing w:val="4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автора допустимо в случае, если оно мешает</w:t>
            </w:r>
            <w:r w:rsidRPr="00077789">
              <w:rPr>
                <w:rFonts w:eastAsia="DejaVu Sans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восприятию материала на</w:t>
            </w:r>
            <w:r w:rsidRPr="00077789">
              <w:rPr>
                <w:rFonts w:eastAsia="DejaVu Sans" w:cs="DejaVu Sans"/>
                <w:spacing w:val="-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титуле;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на последнем слайде указывается</w:t>
            </w:r>
            <w:r w:rsidRPr="00077789">
              <w:rPr>
                <w:rFonts w:eastAsia="Times New Roman" w:cs="DejaVu Sans"/>
                <w:spacing w:val="41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077789">
              <w:rPr>
                <w:rFonts w:eastAsia="Times New Roman" w:cs="DejaVu Sans"/>
                <w:spacing w:val="3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На завершающем слайде можно еще раз</w:t>
            </w:r>
            <w:r w:rsidRPr="00077789">
              <w:rPr>
                <w:rFonts w:eastAsia="Times New Roman" w:cs="DejaVu Sans"/>
                <w:spacing w:val="6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указать информацию </w:t>
            </w:r>
            <w:r w:rsidRPr="00077789">
              <w:rPr>
                <w:rFonts w:eastAsia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об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авторе презентации (слайд № 1)</w:t>
            </w:r>
            <w:r w:rsidRPr="00077789">
              <w:rPr>
                <w:rFonts w:eastAsia="Times New Roman" w:cs="DejaVu Sans"/>
                <w:spacing w:val="48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 xml:space="preserve">с фотографией и контактной информацией </w:t>
            </w:r>
            <w:r w:rsidRPr="00077789">
              <w:rPr>
                <w:rFonts w:eastAsia="Times New Roman" w:cs="DejaVu Sans"/>
                <w:spacing w:val="-3"/>
                <w:kern w:val="1"/>
                <w:sz w:val="24"/>
                <w:szCs w:val="24"/>
                <w:lang w:eastAsia="hi-IN" w:bidi="hi-IN"/>
              </w:rPr>
              <w:t>об</w:t>
            </w:r>
            <w:r w:rsidRPr="00077789">
              <w:rPr>
                <w:rFonts w:eastAsia="Times New Roman" w:cs="DejaVu Sans"/>
                <w:spacing w:val="15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авторе (почта,</w:t>
            </w:r>
            <w:r w:rsidRPr="00077789">
              <w:rPr>
                <w:rFonts w:eastAsia="Times New Roman" w:cs="DejaVu Sans"/>
                <w:spacing w:val="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Times New Roman" w:cs="DejaVu Sans"/>
                <w:kern w:val="1"/>
                <w:sz w:val="24"/>
                <w:szCs w:val="24"/>
                <w:lang w:eastAsia="hi-IN" w:bidi="hi-IN"/>
              </w:rPr>
              <w:t>телефон);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-мультимедийная презентация с</w:t>
            </w:r>
            <w:r w:rsidRPr="00077789">
              <w:rPr>
                <w:rFonts w:eastAsia="DejaVu Sans" w:cs="DejaVu Sans"/>
                <w:spacing w:val="4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методическим сопровождением и приложениями загружается</w:t>
            </w:r>
            <w:r w:rsidRPr="00077789">
              <w:rPr>
                <w:rFonts w:eastAsia="DejaVu Sans" w:cs="DejaVu Sans"/>
                <w:spacing w:val="3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одним заархивированным</w:t>
            </w:r>
            <w:r w:rsidRPr="00077789">
              <w:rPr>
                <w:rFonts w:eastAsia="DejaVu Sans" w:cs="DejaVu Sans"/>
                <w:spacing w:val="-4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файлом;</w:t>
            </w:r>
          </w:p>
          <w:p w:rsidR="00077789" w:rsidRPr="00077789" w:rsidRDefault="00077789" w:rsidP="00077789">
            <w:pPr>
              <w:widowControl w:val="0"/>
              <w:suppressAutoHyphens/>
              <w:ind w:firstLine="0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- презентация не должна быть скучной,</w:t>
            </w:r>
            <w:r w:rsidRPr="00077789">
              <w:rPr>
                <w:rFonts w:eastAsia="DejaVu Sans" w:cs="DejaVu Sans"/>
                <w:spacing w:val="-1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монотонной, громоздкой (оптимально это 10-15</w:t>
            </w:r>
            <w:r w:rsidRPr="00077789">
              <w:rPr>
                <w:rFonts w:eastAsia="DejaVu Sans" w:cs="DejaVu Sans"/>
                <w:spacing w:val="-3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слайдов).</w:t>
            </w:r>
          </w:p>
        </w:tc>
        <w:tc>
          <w:tcPr>
            <w:tcW w:w="1417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077789" w:rsidRPr="00077789" w:rsidTr="00077789">
        <w:tc>
          <w:tcPr>
            <w:tcW w:w="8472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right"/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077789" w:rsidRPr="00077789" w:rsidRDefault="00077789" w:rsidP="00077789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b/>
                <w:kern w:val="1"/>
                <w:sz w:val="24"/>
                <w:szCs w:val="24"/>
                <w:lang w:val="en-US" w:eastAsia="hi-IN" w:bidi="hi-IN"/>
              </w:rPr>
            </w:pPr>
            <w:r w:rsidRPr="00077789">
              <w:rPr>
                <w:rFonts w:eastAsia="DejaVu Sans" w:cs="DejaVu Sans"/>
                <w:b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</w:tr>
    </w:tbl>
    <w:p w:rsidR="00077789" w:rsidRPr="00077789" w:rsidRDefault="00077789" w:rsidP="00077789">
      <w:pPr>
        <w:widowControl w:val="0"/>
        <w:tabs>
          <w:tab w:val="left" w:pos="-2268"/>
        </w:tabs>
        <w:suppressAutoHyphens/>
        <w:ind w:right="72" w:firstLine="0"/>
        <w:jc w:val="center"/>
        <w:rPr>
          <w:rFonts w:eastAsia="DejaVu Sans" w:cs="DejaVu Sans"/>
          <w:kern w:val="1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tabs>
          <w:tab w:val="left" w:pos="-2268"/>
        </w:tabs>
        <w:suppressAutoHyphens/>
        <w:ind w:right="72" w:firstLine="0"/>
        <w:jc w:val="center"/>
        <w:rPr>
          <w:rFonts w:eastAsia="DejaVu Sans" w:cs="DejaVu Sans"/>
          <w:kern w:val="1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1"/>
          <w:sz w:val="24"/>
          <w:szCs w:val="24"/>
          <w:lang w:eastAsia="hi-IN" w:bidi="hi-I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5"/>
        <w:gridCol w:w="3326"/>
        <w:gridCol w:w="3810"/>
      </w:tblGrid>
      <w:tr w:rsidR="00077789" w:rsidRPr="00077789" w:rsidTr="00077789">
        <w:trPr>
          <w:jc w:val="center"/>
        </w:trPr>
        <w:tc>
          <w:tcPr>
            <w:tcW w:w="243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326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381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077789" w:rsidRPr="00077789" w:rsidTr="00077789">
        <w:trPr>
          <w:jc w:val="center"/>
        </w:trPr>
        <w:tc>
          <w:tcPr>
            <w:tcW w:w="243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326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381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077789" w:rsidRPr="00077789" w:rsidTr="00077789">
        <w:trPr>
          <w:jc w:val="center"/>
        </w:trPr>
        <w:tc>
          <w:tcPr>
            <w:tcW w:w="243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326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381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077789" w:rsidRPr="00077789" w:rsidTr="00077789">
        <w:trPr>
          <w:jc w:val="center"/>
        </w:trPr>
        <w:tc>
          <w:tcPr>
            <w:tcW w:w="243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326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381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077789" w:rsidRPr="00077789" w:rsidTr="00077789">
        <w:trPr>
          <w:jc w:val="center"/>
        </w:trPr>
        <w:tc>
          <w:tcPr>
            <w:tcW w:w="2435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326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3810" w:type="dxa"/>
            <w:vAlign w:val="center"/>
          </w:tcPr>
          <w:p w:rsidR="00077789" w:rsidRPr="00077789" w:rsidRDefault="00077789" w:rsidP="00077789">
            <w:pPr>
              <w:widowControl w:val="0"/>
              <w:tabs>
                <w:tab w:val="left" w:pos="1760"/>
              </w:tabs>
              <w:suppressAutoHyphens/>
              <w:ind w:right="72" w:firstLine="0"/>
              <w:jc w:val="center"/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</w:pPr>
            <w:r w:rsidRPr="00077789">
              <w:rPr>
                <w:rFonts w:eastAsia="DejaVu Sans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077789" w:rsidRPr="00077789" w:rsidRDefault="00077789" w:rsidP="00077789">
      <w:pPr>
        <w:widowControl w:val="0"/>
        <w:tabs>
          <w:tab w:val="left" w:pos="0"/>
        </w:tabs>
        <w:suppressAutoHyphens/>
        <w:ind w:firstLine="0"/>
        <w:jc w:val="center"/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tabs>
          <w:tab w:val="left" w:pos="0"/>
        </w:tabs>
        <w:suppressAutoHyphens/>
        <w:ind w:firstLine="0"/>
        <w:jc w:val="center"/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tabs>
          <w:tab w:val="left" w:pos="0"/>
        </w:tabs>
        <w:suppressAutoHyphens/>
        <w:ind w:firstLine="0"/>
        <w:jc w:val="center"/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</w:pPr>
    </w:p>
    <w:p w:rsidR="00CD1A26" w:rsidRDefault="00157CD8" w:rsidP="00CD1A26">
      <w:pPr>
        <w:widowControl w:val="0"/>
        <w:suppressAutoHyphens/>
        <w:ind w:firstLine="0"/>
        <w:jc w:val="center"/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</w:pPr>
      <w:r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  <w:t>Вопросы к экзамену</w:t>
      </w:r>
    </w:p>
    <w:p w:rsidR="00CD1A26" w:rsidRDefault="00CD1A26" w:rsidP="00CD1A26">
      <w:pPr>
        <w:widowControl w:val="0"/>
        <w:suppressAutoHyphens/>
        <w:ind w:firstLine="0"/>
        <w:jc w:val="center"/>
        <w:rPr>
          <w:rFonts w:eastAsia="DejaVu Sans" w:cs="DejaVu Sans"/>
          <w:b/>
          <w:bCs/>
          <w:i/>
          <w:kern w:val="2"/>
          <w:sz w:val="24"/>
          <w:szCs w:val="24"/>
          <w:lang w:eastAsia="hi-IN" w:bidi="hi-IN"/>
        </w:rPr>
      </w:pPr>
      <w:r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  <w:t>«</w:t>
      </w:r>
      <w:r w:rsidR="00077789" w:rsidRPr="00077789"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  <w:t>Технология обследования и формирования моторных функций</w:t>
      </w:r>
      <w:r w:rsidR="00157CD8">
        <w:rPr>
          <w:rFonts w:eastAsia="DejaVu Sans" w:cs="DejaVu Sans"/>
          <w:b/>
          <w:bCs/>
          <w:kern w:val="2"/>
          <w:sz w:val="24"/>
          <w:szCs w:val="24"/>
          <w:lang w:eastAsia="hi-IN" w:bidi="hi-IN"/>
        </w:rPr>
        <w:t>»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lastRenderedPageBreak/>
        <w:t>Этапы обследования моторных функций. Краткая характеристика.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Принципы обследования моторных функци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й у детей.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Содержательная и методическая характеристи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ка обследования общей моторики.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Задания для выявления состояния моторики детей 2-х лет и 3-го года жизни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Задания для выявления состояния моторики детей 3-х лет и 4-го года жизни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Задания для выявления состояния моторики детей 4-х лет и 5-го года жизни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Задания для выявления состояния моторики детей 5 лет и 6-го года жизни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Задания для выявления состояния моторики детей 6 лет и 7-го года жизни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Обследован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ие общей произвольной моторики.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Исследование ориентации в сторонах собственного тела и тела, сидящего напротив.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Исследование дифференц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иации пространственных понятий.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Содержательная и методическая характеристика об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следования тонкой моторики рук.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Исследование зрительно-пространственной ориентации движения (п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 xml:space="preserve">роба </w:t>
      </w:r>
      <w:proofErr w:type="spellStart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Хэда</w:t>
      </w:r>
      <w:proofErr w:type="spellEnd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).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Исследование развития кинест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етической основы движений руки.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Исследование оптико-кинестетической органи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зации движений (</w:t>
      </w:r>
      <w:proofErr w:type="spellStart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праксис</w:t>
      </w:r>
      <w:proofErr w:type="spellEnd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 xml:space="preserve"> позы).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Опреде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 xml:space="preserve">ление конструктивного </w:t>
      </w:r>
      <w:proofErr w:type="spellStart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праксиса</w:t>
      </w:r>
      <w:proofErr w:type="spellEnd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CD1A26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>
        <w:rPr>
          <w:rFonts w:eastAsia="Times New Roman" w:cs="Times New Roman"/>
          <w:kern w:val="1"/>
          <w:sz w:val="24"/>
          <w:szCs w:val="24"/>
          <w:lang w:eastAsia="ar-SA"/>
        </w:rPr>
        <w:t xml:space="preserve">Выявление </w:t>
      </w:r>
      <w:proofErr w:type="spellStart"/>
      <w:r>
        <w:rPr>
          <w:rFonts w:eastAsia="Times New Roman" w:cs="Times New Roman"/>
          <w:kern w:val="1"/>
          <w:sz w:val="24"/>
          <w:szCs w:val="24"/>
          <w:lang w:eastAsia="ar-SA"/>
        </w:rPr>
        <w:t>синкинезий</w:t>
      </w:r>
      <w:proofErr w:type="spellEnd"/>
      <w:r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Исследование кинетической основы движений рук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и.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Исследовани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е пространственного восприятия.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Исследование зрительно-моторной к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оординации (графические пробы).</w:t>
      </w:r>
    </w:p>
    <w:p w:rsidR="00157CD8" w:rsidRPr="00157CD8" w:rsidRDefault="00CD1A26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proofErr w:type="spellStart"/>
      <w:r>
        <w:rPr>
          <w:rFonts w:eastAsia="Times New Roman" w:cs="Times New Roman"/>
          <w:kern w:val="1"/>
          <w:sz w:val="24"/>
          <w:szCs w:val="24"/>
          <w:lang w:eastAsia="ar-SA"/>
        </w:rPr>
        <w:t>Монометрический</w:t>
      </w:r>
      <w:proofErr w:type="spellEnd"/>
      <w:r>
        <w:rPr>
          <w:rFonts w:eastAsia="Times New Roman" w:cs="Times New Roman"/>
          <w:kern w:val="1"/>
          <w:sz w:val="24"/>
          <w:szCs w:val="24"/>
          <w:lang w:eastAsia="ar-SA"/>
        </w:rPr>
        <w:t xml:space="preserve"> тест.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Исследование скорости движений (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начертание вертикальных Линий).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Содержательная и методическая характеристика обследования мимики лица и мото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рики артикуляционного аппарата.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обследование кинестетического орально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 xml:space="preserve">го (артикуляционного) </w:t>
      </w:r>
      <w:proofErr w:type="spellStart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праксиса</w:t>
      </w:r>
      <w:proofErr w:type="spellEnd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обследование ки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 xml:space="preserve">нетического орального </w:t>
      </w:r>
      <w:proofErr w:type="spellStart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праксиса</w:t>
      </w:r>
      <w:proofErr w:type="spellEnd"/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обследование динамической коорди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нации артикуляционных движений.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обследование мимич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еской мускулатуры.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обследование мышечного тонуса языка и налич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ия патологической симптоматики.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Содержательная и методическая характеристика исследования  психомоторных функций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Двигательная память, переключаемость движений, самоконтроль при выполнении двигательных проб.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Произвольное торможение движений.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Статическая координация движений.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Динамическая координация движений.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Внимание.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Координация движений.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Переключаемость движений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Наличие или отсутствие движения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Пространственная организация движения.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Анализ и оценка результатов обследования моторных функций (на примере 1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 xml:space="preserve"> – </w:t>
      </w: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2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-х разделов).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Формулировка выводов и составление заключения по результатам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 xml:space="preserve"> обследования моторных функций.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Разработка фрагментов протоколов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 xml:space="preserve"> обследования моторных функций.</w:t>
      </w:r>
    </w:p>
    <w:p w:rsidR="00157CD8" w:rsidRPr="00157CD8" w:rsidRDefault="00157CD8" w:rsidP="001D6DA8">
      <w:pPr>
        <w:widowControl w:val="0"/>
        <w:numPr>
          <w:ilvl w:val="0"/>
          <w:numId w:val="5"/>
        </w:numPr>
        <w:tabs>
          <w:tab w:val="clear" w:pos="567"/>
          <w:tab w:val="left" w:pos="1134"/>
        </w:tabs>
        <w:suppressAutoHyphens/>
        <w:ind w:left="0" w:firstLine="709"/>
        <w:rPr>
          <w:rFonts w:eastAsia="Times New Roman" w:cs="Times New Roman"/>
          <w:kern w:val="1"/>
          <w:sz w:val="24"/>
          <w:szCs w:val="24"/>
          <w:lang w:eastAsia="ar-SA"/>
        </w:rPr>
      </w:pPr>
      <w:r w:rsidRPr="00157CD8">
        <w:rPr>
          <w:rFonts w:eastAsia="Times New Roman" w:cs="Times New Roman"/>
          <w:kern w:val="1"/>
          <w:sz w:val="24"/>
          <w:szCs w:val="24"/>
          <w:lang w:eastAsia="ar-SA"/>
        </w:rPr>
        <w:t>Связь нарушений моторных функц</w:t>
      </w:r>
      <w:r w:rsidR="00CD1A26">
        <w:rPr>
          <w:rFonts w:eastAsia="Times New Roman" w:cs="Times New Roman"/>
          <w:kern w:val="1"/>
          <w:sz w:val="24"/>
          <w:szCs w:val="24"/>
          <w:lang w:eastAsia="ar-SA"/>
        </w:rPr>
        <w:t>ий и речи у детей с дизартрией.</w:t>
      </w:r>
    </w:p>
    <w:p w:rsidR="00077789" w:rsidRDefault="00077789" w:rsidP="00077789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077789" w:rsidRPr="00077789" w:rsidRDefault="00077789" w:rsidP="00077789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  <w:r w:rsidRPr="00077789">
        <w:rPr>
          <w:rFonts w:eastAsia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077789" w:rsidRPr="00077789" w:rsidRDefault="00077789" w:rsidP="00077789">
      <w:pPr>
        <w:suppressAutoHyphens/>
        <w:ind w:firstLine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58"/>
        <w:gridCol w:w="1938"/>
        <w:gridCol w:w="1471"/>
        <w:gridCol w:w="1471"/>
        <w:gridCol w:w="1471"/>
      </w:tblGrid>
      <w:tr w:rsidR="00077789" w:rsidRPr="00CD1A26" w:rsidTr="00CD1A26">
        <w:trPr>
          <w:trHeight w:val="70"/>
          <w:tblHeader/>
        </w:trPr>
        <w:tc>
          <w:tcPr>
            <w:tcW w:w="1843" w:type="dxa"/>
            <w:vMerge w:val="restart"/>
          </w:tcPr>
          <w:p w:rsidR="00077789" w:rsidRPr="00CD1A26" w:rsidRDefault="00077789" w:rsidP="00077789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Компетенция</w:t>
            </w:r>
          </w:p>
        </w:tc>
        <w:tc>
          <w:tcPr>
            <w:tcW w:w="1758" w:type="dxa"/>
            <w:vMerge w:val="restart"/>
            <w:vAlign w:val="center"/>
          </w:tcPr>
          <w:p w:rsidR="00077789" w:rsidRPr="00CD1A26" w:rsidRDefault="00077789" w:rsidP="00077789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351" w:type="dxa"/>
            <w:gridSpan w:val="4"/>
            <w:vAlign w:val="center"/>
          </w:tcPr>
          <w:p w:rsidR="00077789" w:rsidRPr="00CD1A26" w:rsidRDefault="00077789" w:rsidP="00077789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077789" w:rsidRPr="00CD1A26" w:rsidTr="00CD1A26">
        <w:trPr>
          <w:trHeight w:val="154"/>
          <w:tblHeader/>
        </w:trPr>
        <w:tc>
          <w:tcPr>
            <w:tcW w:w="1843" w:type="dxa"/>
            <w:vMerge/>
          </w:tcPr>
          <w:p w:rsidR="00077789" w:rsidRPr="00CD1A26" w:rsidRDefault="00077789" w:rsidP="00077789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vMerge/>
            <w:vAlign w:val="center"/>
          </w:tcPr>
          <w:p w:rsidR="00077789" w:rsidRPr="00CD1A26" w:rsidRDefault="00077789" w:rsidP="00077789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38" w:type="dxa"/>
            <w:vAlign w:val="center"/>
          </w:tcPr>
          <w:p w:rsidR="00077789" w:rsidRPr="00CD1A26" w:rsidRDefault="00077789" w:rsidP="00CD1A26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471" w:type="dxa"/>
            <w:vAlign w:val="center"/>
          </w:tcPr>
          <w:p w:rsidR="00077789" w:rsidRPr="00CD1A26" w:rsidRDefault="00077789" w:rsidP="00CD1A26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471" w:type="dxa"/>
            <w:vAlign w:val="center"/>
          </w:tcPr>
          <w:p w:rsidR="00077789" w:rsidRPr="00CD1A26" w:rsidRDefault="00077789" w:rsidP="00CD1A26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471" w:type="dxa"/>
            <w:vAlign w:val="center"/>
          </w:tcPr>
          <w:p w:rsidR="00077789" w:rsidRPr="00CD1A26" w:rsidRDefault="00077789" w:rsidP="00CD1A26">
            <w:pPr>
              <w:suppressAutoHyphens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5 (высокий)</w:t>
            </w:r>
          </w:p>
        </w:tc>
      </w:tr>
      <w:tr w:rsidR="00077789" w:rsidRPr="00CD1A26" w:rsidTr="00CD1A26">
        <w:trPr>
          <w:trHeight w:val="153"/>
        </w:trPr>
        <w:tc>
          <w:tcPr>
            <w:tcW w:w="1843" w:type="dxa"/>
          </w:tcPr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готовность к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 ПК-2</w:t>
            </w:r>
          </w:p>
        </w:tc>
        <w:tc>
          <w:tcPr>
            <w:tcW w:w="1758" w:type="dxa"/>
          </w:tcPr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Знает особенности коррекционно-развивающей образовательной среды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Умеет выбирать  и использовать методическое  и техническое обеспечение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Владеет  навыками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</w:t>
            </w:r>
          </w:p>
        </w:tc>
        <w:tc>
          <w:tcPr>
            <w:tcW w:w="1938" w:type="dxa"/>
          </w:tcPr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Знает фрагментарно  особенности коррекционно-развивающей образовательной среды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Умеет фрагментарно выбирать  и использовать методическое  и техническое обеспечение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Слабо владеет  навыками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</w:t>
            </w:r>
          </w:p>
        </w:tc>
        <w:tc>
          <w:tcPr>
            <w:tcW w:w="1471" w:type="dxa"/>
          </w:tcPr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Знает особенности коррекционно-развивающей образовательной среды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Умеет выбирать  и использовать методическое  и техническое обеспечение, но допускает  системные ошибки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Владеет  навыками организации коррекционно-развивающей образовательной среды, но испытывает значительные трудности в  выборе и использовании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защиты.</w:t>
            </w:r>
          </w:p>
        </w:tc>
        <w:tc>
          <w:tcPr>
            <w:tcW w:w="1471" w:type="dxa"/>
          </w:tcPr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Знает особенности коррекционно-развивающей образовательной среды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Умеет выбирать  и использовать методическое  и техническое обеспечение, но допускает  незначительные ошибки.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Владеет  навыками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защиты, но допускает незначительные ошибки</w:t>
            </w:r>
          </w:p>
        </w:tc>
        <w:tc>
          <w:tcPr>
            <w:tcW w:w="1471" w:type="dxa"/>
          </w:tcPr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Знает особенности коррекционно-развивающей образовательной среды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Умеет выбирать  и использовать методическое  и техническое обеспечение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left"/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</w:pP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>Владеет  навыками организации коррекционно-развивающей образовательной среды, выбору и использованию методического и технического обеспечения, осуществлению коррекционно-педагогической деятельности в организациях образования, здравоохранения и социальной защиты</w:t>
            </w:r>
          </w:p>
        </w:tc>
      </w:tr>
      <w:tr w:rsidR="00077789" w:rsidRPr="00CD1A26" w:rsidTr="00CD1A26">
        <w:trPr>
          <w:trHeight w:val="3730"/>
        </w:trPr>
        <w:tc>
          <w:tcPr>
            <w:tcW w:w="1843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способность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 ПК-5</w:t>
            </w:r>
          </w:p>
        </w:tc>
        <w:tc>
          <w:tcPr>
            <w:tcW w:w="1758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Знает особенности психолого-педагогического обследования лиц с ограниченными возможностями здоровья.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анализировать результаты комплексного медико-психолого-педагогического обследования лиц с ограниченными возможностями здоровья.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навыками </w:t>
            </w: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 xml:space="preserve"> </w:t>
            </w: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</w:t>
            </w: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клинико-психолого-педагогических классификаций нарушений развития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38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Знает  фрагментарно особенности психолого-педагогического обследования лиц с ограниченными возможностями здоровья.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 фрагментарно анализировать результаты комплексного медико-психолого-педагогического обследования лиц с ограниченными возможностями здоровья.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Слабо владеет навыками 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</w:t>
            </w: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использования клинико-психолого-педагогических классификаций нарушений развития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1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Знает особенности психолого-педагогического обследования лиц с ограниченными возможностями здоровья.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анализировать результаты комплексного медико-психолого-педагогического обследования лиц с ограниченными возможностями здоровья, но допускает системные ошибки.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навыками  психолого-педагогического обследования лиц с ограниченными возможностями здоровья,  но испытывает значительные </w:t>
            </w: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сложности при анализе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1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Знает особенности психолого-педагогического обследования лиц с ограниченными возможностями здоровья.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анализировать результаты комплексного медико-психолого-педагогического обследования лиц с ограниченными возможностями здоровья, но допускает незначительные ошибки.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навыками  психолого-педагогического обследования лиц с ограниченными возможностями здоровья, анализу результатов комплексного </w:t>
            </w: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развития, но допускает незначительные ошибки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71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Знает особенности психолого-педагогического обследования лиц с ограниченными возможностями здоровья.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анализировать результаты комплексного медико-психолого-педагогического обследования лиц с ограниченными возможностями здоровья.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навыками 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</w:t>
            </w: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</w:tr>
      <w:tr w:rsidR="00077789" w:rsidRPr="00CD1A26" w:rsidTr="00CD1A26">
        <w:tc>
          <w:tcPr>
            <w:tcW w:w="1843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lastRenderedPageBreak/>
              <w:t>способность осуществлять мониторинг достижения планируемых результатов образовательно-коррекционной работы ПК-6</w:t>
            </w:r>
          </w:p>
        </w:tc>
        <w:tc>
          <w:tcPr>
            <w:tcW w:w="1758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Знает как осуществлять </w:t>
            </w:r>
            <w:proofErr w:type="gramStart"/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мониторинг  достижения</w:t>
            </w:r>
            <w:proofErr w:type="gramEnd"/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планируемых результатов</w:t>
            </w:r>
            <w:r w:rsidRPr="00CD1A26">
              <w:rPr>
                <w:rFonts w:eastAsia="DejaVu Sans" w:cs="Times New Roman"/>
                <w:kern w:val="2"/>
                <w:sz w:val="16"/>
                <w:szCs w:val="16"/>
                <w:lang w:eastAsia="hi-IN" w:bidi="hi-IN"/>
              </w:rPr>
              <w:t xml:space="preserve"> </w:t>
            </w: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образовательно-коррекционной работы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осуществлять мониторинг достижения планируемых результатов образовательно-коррекционной работы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Владеет навыками реализации мониторинга  достижения планируемых результатов образовательно-коррекционной работы</w:t>
            </w:r>
          </w:p>
        </w:tc>
        <w:tc>
          <w:tcPr>
            <w:tcW w:w="1938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Знает  фрагментарно, как осуществлять мониторинг  достижения планируемых результатов образовательно-коррекционной работы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фрагментарно  осуществлять мониторинг достижения планируемых результатов образовательно-коррекционной работы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Слабо владеет навыками реализации мониторинга  достижения планируемых результатов образовательно-коррекционной работы</w:t>
            </w:r>
          </w:p>
        </w:tc>
        <w:tc>
          <w:tcPr>
            <w:tcW w:w="1471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Знает, как осуществлять мониторинг  достижения планируемых результатов образовательно-коррекционной работы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осуществлять мониторинг достижения планируемых результатов образовательно-коррекционной работы, но допускает системные ошибки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Владеет навыками реализации мониторинга  достижения планируемых результатов образовательно-коррекционной работы, но испытывает затруднения </w:t>
            </w:r>
          </w:p>
        </w:tc>
        <w:tc>
          <w:tcPr>
            <w:tcW w:w="1471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Знает, как осуществлять мониторинг  достижения планируемых результатов образовательно-коррекционной работы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осуществлять мониторинг достижения планируемых результатов образовательно-коррекционной работы, но допускает незначительные ошибки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Владеет навыками реализации мониторинга  достижения планируемых результатов образовательно-коррекционной работы, но допускает незначительные ошибки</w:t>
            </w:r>
          </w:p>
        </w:tc>
        <w:tc>
          <w:tcPr>
            <w:tcW w:w="1471" w:type="dxa"/>
          </w:tcPr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Знает как осуществлять </w:t>
            </w:r>
            <w:proofErr w:type="gramStart"/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мониторинг  достижения</w:t>
            </w:r>
            <w:proofErr w:type="gramEnd"/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 xml:space="preserve"> планируемых результатов образовательно-коррекционной работы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Умеет осуществлять мониторинг достижения планируемых результатов образовательно-коррекционной работы</w:t>
            </w:r>
          </w:p>
          <w:p w:rsidR="00077789" w:rsidRPr="00CD1A26" w:rsidRDefault="00077789" w:rsidP="00077789">
            <w:pPr>
              <w:suppressAutoHyphens/>
              <w:ind w:firstLine="0"/>
              <w:jc w:val="left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D1A26">
              <w:rPr>
                <w:rFonts w:eastAsia="Times New Roman" w:cs="Times New Roman"/>
                <w:sz w:val="16"/>
                <w:szCs w:val="16"/>
                <w:lang w:eastAsia="ar-SA"/>
              </w:rPr>
              <w:t>Владеет навыками реализации мониторинга  достижения планируемых результатов образовательно-коррекционной работы</w:t>
            </w:r>
          </w:p>
        </w:tc>
      </w:tr>
    </w:tbl>
    <w:p w:rsidR="00077789" w:rsidRPr="00077789" w:rsidRDefault="00077789" w:rsidP="00077789">
      <w:pPr>
        <w:widowControl w:val="0"/>
        <w:tabs>
          <w:tab w:val="left" w:pos="1276"/>
        </w:tabs>
        <w:suppressAutoHyphens/>
        <w:ind w:firstLine="0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077789" w:rsidRPr="00077789" w:rsidRDefault="00077789" w:rsidP="00077789">
      <w:pPr>
        <w:widowControl w:val="0"/>
        <w:tabs>
          <w:tab w:val="left" w:pos="2295"/>
        </w:tabs>
        <w:suppressAutoHyphens/>
        <w:ind w:firstLine="0"/>
        <w:jc w:val="center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b/>
          <w:kern w:val="2"/>
          <w:sz w:val="24"/>
          <w:szCs w:val="24"/>
          <w:lang w:eastAsia="hi-IN" w:bidi="hi-IN"/>
        </w:rPr>
        <w:t>Критерии оценки:</w:t>
      </w:r>
    </w:p>
    <w:p w:rsidR="00077789" w:rsidRPr="00077789" w:rsidRDefault="00077789" w:rsidP="00CD1A26">
      <w:pPr>
        <w:widowControl w:val="0"/>
        <w:suppressAutoHyphens/>
        <w:ind w:right="-1" w:firstLine="0"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(</w:t>
      </w:r>
      <w:r w:rsidRPr="00077789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ри</w:t>
      </w:r>
      <w:r w:rsidRPr="00077789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077789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е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рии</w:t>
      </w:r>
      <w:r w:rsidRPr="00077789">
        <w:rPr>
          <w:rFonts w:eastAsia="DejaVu Sans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и</w:t>
      </w:r>
      <w:r w:rsidRPr="00077789">
        <w:rPr>
          <w:rFonts w:eastAsia="DejaVu Sans" w:cs="DejaVu Sans"/>
          <w:spacing w:val="21"/>
          <w:kern w:val="2"/>
          <w:sz w:val="24"/>
          <w:szCs w:val="24"/>
          <w:lang w:eastAsia="hi-IN" w:bidi="hi-IN"/>
        </w:rPr>
        <w:t xml:space="preserve"> 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по</w:t>
      </w:r>
      <w:r w:rsidRPr="00077789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077789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а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з</w:t>
      </w:r>
      <w:r w:rsidRPr="00077789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а</w:t>
      </w:r>
      <w:r w:rsidRPr="00077789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077789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л</w:t>
      </w:r>
      <w:r w:rsidRPr="00077789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й</w:t>
      </w:r>
      <w:r w:rsidRPr="00077789">
        <w:rPr>
          <w:rFonts w:eastAsia="DejaVu Sans" w:cs="DejaVu Sans"/>
          <w:spacing w:val="8"/>
          <w:kern w:val="2"/>
          <w:sz w:val="24"/>
          <w:szCs w:val="24"/>
          <w:lang w:eastAsia="hi-IN" w:bidi="hi-IN"/>
        </w:rPr>
        <w:t xml:space="preserve"> 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оц</w:t>
      </w:r>
      <w:r w:rsidRPr="00077789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е</w:t>
      </w:r>
      <w:r w:rsidRPr="00077789">
        <w:rPr>
          <w:rFonts w:eastAsia="DejaVu Sans" w:cs="DejaVu Sans"/>
          <w:spacing w:val="4"/>
          <w:kern w:val="2"/>
          <w:sz w:val="24"/>
          <w:szCs w:val="24"/>
          <w:lang w:eastAsia="hi-IN" w:bidi="hi-IN"/>
        </w:rPr>
        <w:t>н</w:t>
      </w:r>
      <w:r w:rsidRPr="00077789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к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и</w:t>
      </w:r>
      <w:r w:rsidRPr="00077789">
        <w:rPr>
          <w:rFonts w:eastAsia="DejaVu Sans" w:cs="DejaVu Sans"/>
          <w:spacing w:val="14"/>
          <w:kern w:val="2"/>
          <w:sz w:val="24"/>
          <w:szCs w:val="24"/>
          <w:lang w:eastAsia="hi-IN" w:bidi="hi-IN"/>
        </w:rPr>
        <w:t xml:space="preserve"> </w:t>
      </w:r>
      <w:r w:rsidRPr="00077789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с</w:t>
      </w:r>
      <w:r w:rsidRPr="00077789">
        <w:rPr>
          <w:rFonts w:eastAsia="DejaVu Sans" w:cs="DejaVu Sans"/>
          <w:spacing w:val="2"/>
          <w:kern w:val="2"/>
          <w:sz w:val="24"/>
          <w:szCs w:val="24"/>
          <w:lang w:eastAsia="hi-IN" w:bidi="hi-IN"/>
        </w:rPr>
        <w:t>ф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ор</w:t>
      </w:r>
      <w:r w:rsidRPr="00077789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м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ир</w:t>
      </w:r>
      <w:r w:rsidRPr="00077789">
        <w:rPr>
          <w:rFonts w:eastAsia="DejaVu Sans" w:cs="DejaVu Sans"/>
          <w:spacing w:val="5"/>
          <w:kern w:val="2"/>
          <w:sz w:val="24"/>
          <w:szCs w:val="24"/>
          <w:lang w:eastAsia="hi-IN" w:bidi="hi-IN"/>
        </w:rPr>
        <w:t>о</w:t>
      </w:r>
      <w:r w:rsidRPr="00077789">
        <w:rPr>
          <w:rFonts w:eastAsia="DejaVu Sans" w:cs="DejaVu Sans"/>
          <w:spacing w:val="-2"/>
          <w:kern w:val="2"/>
          <w:sz w:val="24"/>
          <w:szCs w:val="24"/>
          <w:lang w:eastAsia="hi-IN" w:bidi="hi-IN"/>
        </w:rPr>
        <w:t>в</w:t>
      </w:r>
      <w:r w:rsidRPr="00077789">
        <w:rPr>
          <w:rFonts w:eastAsia="DejaVu Sans" w:cs="DejaVu Sans"/>
          <w:spacing w:val="1"/>
          <w:kern w:val="2"/>
          <w:sz w:val="24"/>
          <w:szCs w:val="24"/>
          <w:lang w:eastAsia="hi-IN" w:bidi="hi-IN"/>
        </w:rPr>
        <w:t>а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нно</w:t>
      </w:r>
      <w:r w:rsidRPr="00077789">
        <w:rPr>
          <w:rFonts w:eastAsia="DejaVu Sans" w:cs="DejaVu Sans"/>
          <w:spacing w:val="6"/>
          <w:kern w:val="2"/>
          <w:sz w:val="24"/>
          <w:szCs w:val="24"/>
          <w:lang w:eastAsia="hi-IN" w:bidi="hi-IN"/>
        </w:rPr>
        <w:t>с</w:t>
      </w:r>
      <w:r w:rsidRPr="00077789">
        <w:rPr>
          <w:rFonts w:eastAsia="DejaVu Sans" w:cs="DejaVu Sans"/>
          <w:spacing w:val="-1"/>
          <w:kern w:val="2"/>
          <w:sz w:val="24"/>
          <w:szCs w:val="24"/>
          <w:lang w:eastAsia="hi-IN" w:bidi="hi-IN"/>
        </w:rPr>
        <w:t>т</w:t>
      </w: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>и планируемых результатов обучения)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765"/>
        <w:gridCol w:w="2153"/>
      </w:tblGrid>
      <w:tr w:rsidR="00077789" w:rsidRPr="00CD1A26" w:rsidTr="00CD1A26">
        <w:tc>
          <w:tcPr>
            <w:tcW w:w="2027" w:type="dxa"/>
            <w:vMerge w:val="restart"/>
            <w:vAlign w:val="center"/>
          </w:tcPr>
          <w:p w:rsidR="00077789" w:rsidRPr="00CD1A26" w:rsidRDefault="00077789" w:rsidP="00CD1A26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center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1"/>
                <w:kern w:val="2"/>
                <w:sz w:val="16"/>
                <w:szCs w:val="20"/>
                <w:lang w:eastAsia="hi-IN" w:bidi="hi-IN"/>
              </w:rPr>
              <w:t>П</w:t>
            </w:r>
            <w:r w:rsidRPr="00CD1A26">
              <w:rPr>
                <w:rFonts w:eastAsia="DejaVu Sans" w:cs="DejaVu Sans"/>
                <w:spacing w:val="2"/>
                <w:kern w:val="2"/>
                <w:sz w:val="16"/>
                <w:szCs w:val="20"/>
                <w:lang w:eastAsia="hi-IN" w:bidi="hi-IN"/>
              </w:rPr>
              <w:t>л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а</w:t>
            </w:r>
            <w:r w:rsidRPr="00CD1A26">
              <w:rPr>
                <w:rFonts w:eastAsia="DejaVu Sans" w:cs="DejaVu Sans"/>
                <w:spacing w:val="-1"/>
                <w:kern w:val="2"/>
                <w:sz w:val="16"/>
                <w:szCs w:val="20"/>
                <w:lang w:eastAsia="hi-IN" w:bidi="hi-IN"/>
              </w:rPr>
              <w:t>ни</w:t>
            </w: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t>р</w:t>
            </w:r>
            <w:r w:rsidRPr="00CD1A26">
              <w:rPr>
                <w:rFonts w:eastAsia="DejaVu Sans" w:cs="DejaVu Sans"/>
                <w:spacing w:val="-5"/>
                <w:kern w:val="2"/>
                <w:sz w:val="16"/>
                <w:szCs w:val="20"/>
                <w:lang w:eastAsia="hi-IN" w:bidi="hi-IN"/>
              </w:rPr>
              <w:t>у</w:t>
            </w:r>
            <w:r w:rsidRPr="00CD1A26">
              <w:rPr>
                <w:rFonts w:eastAsia="DejaVu Sans" w:cs="DejaVu Sans"/>
                <w:spacing w:val="-3"/>
                <w:w w:val="101"/>
                <w:kern w:val="2"/>
                <w:sz w:val="16"/>
                <w:szCs w:val="20"/>
                <w:lang w:eastAsia="hi-IN" w:bidi="hi-IN"/>
              </w:rPr>
              <w:t>е</w:t>
            </w:r>
            <w:r w:rsidRPr="00CD1A26">
              <w:rPr>
                <w:rFonts w:eastAsia="DejaVu Sans" w:cs="DejaVu Sans"/>
                <w:spacing w:val="2"/>
                <w:kern w:val="2"/>
                <w:sz w:val="16"/>
                <w:szCs w:val="20"/>
                <w:lang w:eastAsia="hi-IN" w:bidi="hi-IN"/>
              </w:rPr>
              <w:t>м</w:t>
            </w:r>
            <w:r w:rsidRPr="00CD1A26">
              <w:rPr>
                <w:rFonts w:eastAsia="DejaVu Sans" w:cs="DejaVu Sans"/>
                <w:spacing w:val="-4"/>
                <w:kern w:val="2"/>
                <w:sz w:val="16"/>
                <w:szCs w:val="20"/>
                <w:lang w:eastAsia="hi-IN" w:bidi="hi-IN"/>
              </w:rPr>
              <w:t>ы</w:t>
            </w:r>
            <w:r w:rsidRPr="00CD1A26">
              <w:rPr>
                <w:rFonts w:eastAsia="DejaVu Sans" w:cs="DejaVu Sans"/>
                <w:w w:val="101"/>
                <w:kern w:val="2"/>
                <w:sz w:val="16"/>
                <w:szCs w:val="20"/>
                <w:lang w:eastAsia="hi-IN" w:bidi="hi-IN"/>
              </w:rPr>
              <w:t>е</w:t>
            </w:r>
          </w:p>
          <w:p w:rsidR="00077789" w:rsidRPr="00CD1A26" w:rsidRDefault="00077789" w:rsidP="00CD1A26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t>р</w:t>
            </w:r>
            <w:r w:rsidRPr="00CD1A26">
              <w:rPr>
                <w:rFonts w:eastAsia="DejaVu Sans" w:cs="DejaVu Sans"/>
                <w:spacing w:val="2"/>
                <w:kern w:val="2"/>
                <w:sz w:val="16"/>
                <w:szCs w:val="20"/>
                <w:lang w:eastAsia="hi-IN" w:bidi="hi-IN"/>
              </w:rPr>
              <w:t>е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зу</w:t>
            </w:r>
            <w:r w:rsidRPr="00CD1A26">
              <w:rPr>
                <w:rFonts w:eastAsia="DejaVu Sans" w:cs="DejaVu Sans"/>
                <w:spacing w:val="2"/>
                <w:kern w:val="2"/>
                <w:sz w:val="16"/>
                <w:szCs w:val="20"/>
                <w:lang w:eastAsia="hi-IN" w:bidi="hi-IN"/>
              </w:rPr>
              <w:t>л</w:t>
            </w:r>
            <w:r w:rsidRPr="00CD1A26">
              <w:rPr>
                <w:rFonts w:eastAsia="DejaVu Sans" w:cs="DejaVu Sans"/>
                <w:spacing w:val="-6"/>
                <w:kern w:val="2"/>
                <w:sz w:val="16"/>
                <w:szCs w:val="20"/>
                <w:lang w:eastAsia="hi-IN" w:bidi="hi-IN"/>
              </w:rPr>
              <w:t>ь</w:t>
            </w:r>
            <w:r w:rsidRPr="00CD1A26">
              <w:rPr>
                <w:rFonts w:eastAsia="DejaVu Sans" w:cs="DejaVu Sans"/>
                <w:spacing w:val="-3"/>
                <w:kern w:val="2"/>
                <w:sz w:val="16"/>
                <w:szCs w:val="20"/>
                <w:lang w:eastAsia="hi-IN" w:bidi="hi-IN"/>
              </w:rPr>
              <w:t>т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а</w:t>
            </w:r>
            <w:r w:rsidRPr="00CD1A26">
              <w:rPr>
                <w:rFonts w:eastAsia="DejaVu Sans" w:cs="DejaVu Sans"/>
                <w:spacing w:val="-3"/>
                <w:kern w:val="2"/>
                <w:sz w:val="16"/>
                <w:szCs w:val="20"/>
                <w:lang w:eastAsia="hi-IN" w:bidi="hi-IN"/>
              </w:rPr>
              <w:t>т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ы</w:t>
            </w:r>
            <w:r w:rsidRPr="00CD1A26">
              <w:rPr>
                <w:rFonts w:eastAsia="DejaVu Sans" w:cs="DejaVu Sans"/>
                <w:spacing w:val="5"/>
                <w:kern w:val="2"/>
                <w:sz w:val="16"/>
                <w:szCs w:val="20"/>
                <w:lang w:eastAsia="hi-IN" w:bidi="hi-IN"/>
              </w:rPr>
              <w:t xml:space="preserve"> </w:t>
            </w:r>
            <w:r w:rsidRPr="00CD1A26">
              <w:rPr>
                <w:rFonts w:eastAsia="DejaVu Sans" w:cs="DejaVu Sans"/>
                <w:spacing w:val="-5"/>
                <w:kern w:val="2"/>
                <w:sz w:val="16"/>
                <w:szCs w:val="20"/>
                <w:lang w:eastAsia="hi-IN" w:bidi="hi-IN"/>
              </w:rPr>
              <w:t>об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у</w:t>
            </w:r>
            <w:r w:rsidRPr="00CD1A26">
              <w:rPr>
                <w:rFonts w:eastAsia="DejaVu Sans" w:cs="DejaVu Sans"/>
                <w:spacing w:val="1"/>
                <w:kern w:val="2"/>
                <w:sz w:val="16"/>
                <w:szCs w:val="20"/>
                <w:lang w:eastAsia="hi-IN" w:bidi="hi-IN"/>
              </w:rPr>
              <w:t>ч</w:t>
            </w:r>
            <w:r w:rsidRPr="00CD1A26">
              <w:rPr>
                <w:rFonts w:eastAsia="DejaVu Sans" w:cs="DejaVu Sans"/>
                <w:spacing w:val="2"/>
                <w:w w:val="101"/>
                <w:kern w:val="2"/>
                <w:sz w:val="16"/>
                <w:szCs w:val="20"/>
                <w:lang w:eastAsia="hi-IN" w:bidi="hi-IN"/>
              </w:rPr>
              <w:t>е</w:t>
            </w:r>
            <w:r w:rsidRPr="00CD1A26">
              <w:rPr>
                <w:rFonts w:eastAsia="DejaVu Sans" w:cs="DejaVu Sans"/>
                <w:spacing w:val="-1"/>
                <w:kern w:val="2"/>
                <w:sz w:val="16"/>
                <w:szCs w:val="20"/>
                <w:lang w:eastAsia="hi-IN" w:bidi="hi-IN"/>
              </w:rPr>
              <w:t>ни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я</w:t>
            </w:r>
          </w:p>
        </w:tc>
        <w:tc>
          <w:tcPr>
            <w:tcW w:w="7811" w:type="dxa"/>
            <w:gridSpan w:val="4"/>
            <w:vAlign w:val="center"/>
          </w:tcPr>
          <w:p w:rsidR="00077789" w:rsidRPr="00CD1A26" w:rsidRDefault="00077789" w:rsidP="00CD1A26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1"/>
                <w:kern w:val="2"/>
                <w:sz w:val="16"/>
                <w:szCs w:val="20"/>
                <w:lang w:eastAsia="hi-IN" w:bidi="hi-IN"/>
              </w:rPr>
              <w:t>П</w:t>
            </w:r>
            <w:r w:rsidRPr="00CD1A26">
              <w:rPr>
                <w:rFonts w:eastAsia="DejaVu Sans" w:cs="DejaVu Sans"/>
                <w:spacing w:val="-5"/>
                <w:kern w:val="2"/>
                <w:sz w:val="16"/>
                <w:szCs w:val="20"/>
                <w:lang w:eastAsia="hi-IN" w:bidi="hi-IN"/>
              </w:rPr>
              <w:t>о</w:t>
            </w:r>
            <w:r w:rsidRPr="00CD1A26">
              <w:rPr>
                <w:rFonts w:eastAsia="DejaVu Sans" w:cs="DejaVu Sans"/>
                <w:spacing w:val="-1"/>
                <w:kern w:val="2"/>
                <w:sz w:val="16"/>
                <w:szCs w:val="20"/>
                <w:lang w:eastAsia="hi-IN" w:bidi="hi-IN"/>
              </w:rPr>
              <w:t>к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аза</w:t>
            </w:r>
            <w:r w:rsidRPr="00CD1A26">
              <w:rPr>
                <w:rFonts w:eastAsia="DejaVu Sans" w:cs="DejaVu Sans"/>
                <w:spacing w:val="-3"/>
                <w:kern w:val="2"/>
                <w:sz w:val="16"/>
                <w:szCs w:val="20"/>
                <w:lang w:eastAsia="hi-IN" w:bidi="hi-IN"/>
              </w:rPr>
              <w:t>т</w:t>
            </w:r>
            <w:r w:rsidRPr="00CD1A26">
              <w:rPr>
                <w:rFonts w:eastAsia="DejaVu Sans" w:cs="DejaVu Sans"/>
                <w:spacing w:val="2"/>
                <w:kern w:val="2"/>
                <w:sz w:val="16"/>
                <w:szCs w:val="20"/>
                <w:lang w:eastAsia="hi-IN" w:bidi="hi-IN"/>
              </w:rPr>
              <w:t>ел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и</w:t>
            </w: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t xml:space="preserve"> </w:t>
            </w:r>
            <w:r w:rsidRPr="00CD1A26">
              <w:rPr>
                <w:rFonts w:eastAsia="DejaVu Sans" w:cs="DejaVu Sans"/>
                <w:spacing w:val="-5"/>
                <w:kern w:val="2"/>
                <w:sz w:val="16"/>
                <w:szCs w:val="20"/>
                <w:lang w:eastAsia="hi-IN" w:bidi="hi-IN"/>
              </w:rPr>
              <w:t>о</w:t>
            </w:r>
            <w:r w:rsidRPr="00CD1A26">
              <w:rPr>
                <w:rFonts w:eastAsia="DejaVu Sans" w:cs="DejaVu Sans"/>
                <w:spacing w:val="-1"/>
                <w:kern w:val="2"/>
                <w:sz w:val="16"/>
                <w:szCs w:val="20"/>
                <w:lang w:eastAsia="hi-IN" w:bidi="hi-IN"/>
              </w:rPr>
              <w:t>ц</w:t>
            </w:r>
            <w:r w:rsidRPr="00CD1A26">
              <w:rPr>
                <w:rFonts w:eastAsia="DejaVu Sans" w:cs="DejaVu Sans"/>
                <w:spacing w:val="2"/>
                <w:w w:val="101"/>
                <w:kern w:val="2"/>
                <w:sz w:val="16"/>
                <w:szCs w:val="20"/>
                <w:lang w:eastAsia="hi-IN" w:bidi="hi-IN"/>
              </w:rPr>
              <w:t>е</w:t>
            </w:r>
            <w:r w:rsidRPr="00CD1A26">
              <w:rPr>
                <w:rFonts w:eastAsia="DejaVu Sans" w:cs="DejaVu Sans"/>
                <w:spacing w:val="-1"/>
                <w:kern w:val="2"/>
                <w:sz w:val="16"/>
                <w:szCs w:val="20"/>
                <w:lang w:eastAsia="hi-IN" w:bidi="hi-IN"/>
              </w:rPr>
              <w:t>ни</w:t>
            </w:r>
            <w:r w:rsidRPr="00CD1A26">
              <w:rPr>
                <w:rFonts w:eastAsia="DejaVu Sans" w:cs="DejaVu Sans"/>
                <w:spacing w:val="1"/>
                <w:kern w:val="2"/>
                <w:sz w:val="16"/>
                <w:szCs w:val="20"/>
                <w:lang w:eastAsia="hi-IN" w:bidi="hi-IN"/>
              </w:rPr>
              <w:t>в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а</w:t>
            </w:r>
            <w:r w:rsidRPr="00CD1A26">
              <w:rPr>
                <w:rFonts w:eastAsia="DejaVu Sans" w:cs="DejaVu Sans"/>
                <w:spacing w:val="-1"/>
                <w:kern w:val="2"/>
                <w:sz w:val="16"/>
                <w:szCs w:val="20"/>
                <w:lang w:eastAsia="hi-IN" w:bidi="hi-IN"/>
              </w:rPr>
              <w:t>ни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я, балл</w:t>
            </w:r>
          </w:p>
        </w:tc>
      </w:tr>
      <w:tr w:rsidR="00077789" w:rsidRPr="00CD1A26" w:rsidTr="00CD1A26">
        <w:tc>
          <w:tcPr>
            <w:tcW w:w="2027" w:type="dxa"/>
            <w:vMerge/>
            <w:vAlign w:val="center"/>
          </w:tcPr>
          <w:p w:rsidR="00077789" w:rsidRPr="00CD1A26" w:rsidRDefault="00077789" w:rsidP="00CD1A26">
            <w:pPr>
              <w:widowControl w:val="0"/>
              <w:suppressAutoHyphens/>
              <w:ind w:firstLine="0"/>
              <w:jc w:val="center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</w:p>
        </w:tc>
        <w:tc>
          <w:tcPr>
            <w:tcW w:w="1886" w:type="dxa"/>
            <w:vAlign w:val="center"/>
          </w:tcPr>
          <w:p w:rsidR="00077789" w:rsidRPr="00CD1A26" w:rsidRDefault="00077789" w:rsidP="00CD1A26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2</w:t>
            </w:r>
            <w:r w:rsidR="00CD1A26"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(не зачтено)</w:t>
            </w:r>
          </w:p>
        </w:tc>
        <w:tc>
          <w:tcPr>
            <w:tcW w:w="2007" w:type="dxa"/>
            <w:vAlign w:val="center"/>
          </w:tcPr>
          <w:p w:rsidR="00077789" w:rsidRPr="00CD1A26" w:rsidRDefault="00077789" w:rsidP="00CD1A26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3 (зачтено)</w:t>
            </w:r>
          </w:p>
        </w:tc>
        <w:tc>
          <w:tcPr>
            <w:tcW w:w="1765" w:type="dxa"/>
            <w:vAlign w:val="center"/>
          </w:tcPr>
          <w:p w:rsidR="00077789" w:rsidRPr="00CD1A26" w:rsidRDefault="00077789" w:rsidP="00CD1A26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4</w:t>
            </w:r>
            <w:r w:rsidR="00CD1A26"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(зачтено)</w:t>
            </w:r>
          </w:p>
        </w:tc>
        <w:tc>
          <w:tcPr>
            <w:tcW w:w="2153" w:type="dxa"/>
            <w:vAlign w:val="center"/>
          </w:tcPr>
          <w:p w:rsidR="00077789" w:rsidRPr="00CD1A26" w:rsidRDefault="00077789" w:rsidP="00CD1A26">
            <w:pPr>
              <w:widowControl w:val="0"/>
              <w:suppressAutoHyphens/>
              <w:ind w:right="72" w:firstLine="0"/>
              <w:jc w:val="center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5</w:t>
            </w:r>
            <w:r w:rsidR="00CD1A26"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(зачтено)</w:t>
            </w:r>
          </w:p>
        </w:tc>
      </w:tr>
      <w:tr w:rsidR="00077789" w:rsidRPr="00CD1A26" w:rsidTr="00CD1A26">
        <w:tc>
          <w:tcPr>
            <w:tcW w:w="2027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57" w:firstLine="0"/>
              <w:jc w:val="left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b/>
                <w:kern w:val="2"/>
                <w:sz w:val="16"/>
                <w:szCs w:val="20"/>
                <w:lang w:eastAsia="hi-IN" w:bidi="hi-IN"/>
              </w:rPr>
              <w:t>з</w:t>
            </w:r>
            <w:r w:rsidRPr="00CD1A26">
              <w:rPr>
                <w:rFonts w:eastAsia="DejaVu Sans" w:cs="DejaVu Sans"/>
                <w:b/>
                <w:spacing w:val="-1"/>
                <w:kern w:val="2"/>
                <w:sz w:val="16"/>
                <w:szCs w:val="20"/>
                <w:lang w:eastAsia="hi-IN" w:bidi="hi-IN"/>
              </w:rPr>
              <w:t>н</w:t>
            </w:r>
            <w:r w:rsidRPr="00CD1A26">
              <w:rPr>
                <w:rFonts w:eastAsia="DejaVu Sans" w:cs="DejaVu Sans"/>
                <w:b/>
                <w:kern w:val="2"/>
                <w:sz w:val="16"/>
                <w:szCs w:val="20"/>
                <w:lang w:eastAsia="hi-IN" w:bidi="hi-IN"/>
              </w:rPr>
              <w:t>а</w:t>
            </w:r>
            <w:r w:rsidRPr="00CD1A26">
              <w:rPr>
                <w:rFonts w:eastAsia="DejaVu Sans" w:cs="DejaVu Sans"/>
                <w:b/>
                <w:spacing w:val="-3"/>
                <w:kern w:val="2"/>
                <w:sz w:val="16"/>
                <w:szCs w:val="20"/>
                <w:lang w:eastAsia="hi-IN" w:bidi="hi-IN"/>
              </w:rPr>
              <w:t>т</w:t>
            </w:r>
            <w:r w:rsidRPr="00CD1A26">
              <w:rPr>
                <w:rFonts w:eastAsia="DejaVu Sans" w:cs="DejaVu Sans"/>
                <w:b/>
                <w:spacing w:val="-6"/>
                <w:kern w:val="2"/>
                <w:sz w:val="16"/>
                <w:szCs w:val="20"/>
                <w:lang w:eastAsia="hi-IN" w:bidi="hi-IN"/>
              </w:rPr>
              <w:t>ь</w:t>
            </w:r>
            <w:r w:rsidRPr="00CD1A26">
              <w:rPr>
                <w:rFonts w:eastAsia="DejaVu Sans" w:cs="DejaVu Sans"/>
                <w:b/>
                <w:kern w:val="2"/>
                <w:sz w:val="16"/>
                <w:szCs w:val="20"/>
                <w:lang w:eastAsia="hi-IN" w:bidi="hi-IN"/>
              </w:rPr>
              <w:t>:</w:t>
            </w:r>
            <w:r w:rsidRPr="00CD1A26">
              <w:rPr>
                <w:rFonts w:eastAsia="DejaVu Sans" w:cs="DejaVu Sans"/>
                <w:b/>
                <w:spacing w:val="4"/>
                <w:kern w:val="2"/>
                <w:sz w:val="16"/>
                <w:szCs w:val="20"/>
                <w:lang w:eastAsia="hi-IN" w:bidi="hi-IN"/>
              </w:rPr>
              <w:t xml:space="preserve">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современную естественнонаучную картину мира: материал по тематике раздела</w:t>
            </w:r>
          </w:p>
        </w:tc>
        <w:tc>
          <w:tcPr>
            <w:tcW w:w="1886" w:type="dxa"/>
          </w:tcPr>
          <w:p w:rsidR="00077789" w:rsidRPr="00CD1A26" w:rsidRDefault="00077789" w:rsidP="00077789">
            <w:pPr>
              <w:widowControl w:val="0"/>
              <w:suppressAutoHyphens/>
              <w:ind w:right="-10" w:firstLine="0"/>
              <w:jc w:val="left"/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t xml:space="preserve">Не знает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материал по тематике раздела</w:t>
            </w:r>
          </w:p>
        </w:tc>
        <w:tc>
          <w:tcPr>
            <w:tcW w:w="2007" w:type="dxa"/>
          </w:tcPr>
          <w:p w:rsidR="00077789" w:rsidRPr="00CD1A26" w:rsidRDefault="00077789" w:rsidP="00077789">
            <w:pPr>
              <w:widowControl w:val="0"/>
              <w:suppressAutoHyphens/>
              <w:ind w:right="-10" w:firstLine="0"/>
              <w:jc w:val="left"/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t xml:space="preserve">Знает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материал по тематике раздела, 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t xml:space="preserve">но имеет затруднения в их характеристике </w:t>
            </w:r>
          </w:p>
        </w:tc>
        <w:tc>
          <w:tcPr>
            <w:tcW w:w="1765" w:type="dxa"/>
          </w:tcPr>
          <w:p w:rsidR="00077789" w:rsidRPr="00CD1A26" w:rsidRDefault="00077789" w:rsidP="00077789">
            <w:pPr>
              <w:widowControl w:val="0"/>
              <w:suppressAutoHyphens/>
              <w:ind w:right="-10" w:firstLine="0"/>
              <w:jc w:val="left"/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t xml:space="preserve">Знает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материал по тематике раздела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t xml:space="preserve">, но допускает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незначительные ошибки</w:t>
            </w:r>
          </w:p>
        </w:tc>
        <w:tc>
          <w:tcPr>
            <w:tcW w:w="2153" w:type="dxa"/>
          </w:tcPr>
          <w:p w:rsidR="00077789" w:rsidRPr="00CD1A26" w:rsidRDefault="00077789" w:rsidP="00077789">
            <w:pPr>
              <w:widowControl w:val="0"/>
              <w:suppressAutoHyphens/>
              <w:ind w:right="-10" w:firstLine="0"/>
              <w:jc w:val="left"/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t xml:space="preserve">Знает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материал по тематике раздела</w:t>
            </w:r>
          </w:p>
        </w:tc>
      </w:tr>
      <w:tr w:rsidR="00077789" w:rsidRPr="00CD1A26" w:rsidTr="00CD1A26">
        <w:tc>
          <w:tcPr>
            <w:tcW w:w="2027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57" w:firstLine="0"/>
              <w:jc w:val="left"/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b/>
                <w:kern w:val="2"/>
                <w:sz w:val="16"/>
                <w:szCs w:val="20"/>
                <w:lang w:eastAsia="hi-IN" w:bidi="hi-IN"/>
              </w:rPr>
              <w:t xml:space="preserve">уметь: 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t>использовать методы</w:t>
            </w:r>
            <w:r w:rsidRPr="00CD1A26">
              <w:rPr>
                <w:rFonts w:eastAsia="DejaVu Sans" w:cs="DejaVu Sans"/>
                <w:b/>
                <w:color w:val="000000"/>
                <w:kern w:val="2"/>
                <w:sz w:val="16"/>
                <w:szCs w:val="20"/>
                <w:lang w:eastAsia="hi-IN" w:bidi="hi-IN"/>
              </w:rPr>
              <w:t xml:space="preserve">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теоретического исследования в биогеографии: 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t xml:space="preserve">доказательно обсуждать теоретические и практические проблемы биогеографии, применять полученные знания и навыки при выполнении исследовательских работ и в 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lastRenderedPageBreak/>
              <w:t>будущей профессиональной деятельности</w:t>
            </w:r>
          </w:p>
        </w:tc>
        <w:tc>
          <w:tcPr>
            <w:tcW w:w="1886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57" w:firstLine="0"/>
              <w:jc w:val="left"/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lastRenderedPageBreak/>
              <w:t>Не умеет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 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t xml:space="preserve">доказательно обсуждать теоретические и практические проблемы биогеографии, не </w:t>
            </w:r>
          </w:p>
          <w:p w:rsidR="00077789" w:rsidRPr="00CD1A26" w:rsidRDefault="00077789" w:rsidP="00077789">
            <w:pPr>
              <w:widowControl w:val="0"/>
              <w:suppressAutoHyphens/>
              <w:ind w:right="-10" w:firstLine="0"/>
              <w:jc w:val="left"/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видит перспективы использования знаний с учетом решаемых профессиональных задач, не умеет характеризовать материал по тематике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lastRenderedPageBreak/>
              <w:t>раздела</w:t>
            </w:r>
          </w:p>
        </w:tc>
        <w:tc>
          <w:tcPr>
            <w:tcW w:w="2007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57" w:firstLine="0"/>
              <w:jc w:val="left"/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lastRenderedPageBreak/>
              <w:t xml:space="preserve">Умеет 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t xml:space="preserve">доказательно обсуждать теоретические и практические проблемы биогеографии, </w:t>
            </w:r>
          </w:p>
          <w:p w:rsidR="00077789" w:rsidRPr="00CD1A26" w:rsidRDefault="00077789" w:rsidP="00077789">
            <w:pPr>
              <w:widowControl w:val="0"/>
              <w:suppressAutoHyphens/>
              <w:ind w:right="-10" w:firstLine="0"/>
              <w:jc w:val="left"/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видит перспективы использования знаний с учетом решаемых профессиональных задач, но имеет затруднения в характеристике материала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lastRenderedPageBreak/>
              <w:t>по тематике раздела</w:t>
            </w:r>
          </w:p>
        </w:tc>
        <w:tc>
          <w:tcPr>
            <w:tcW w:w="1765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57" w:firstLine="0"/>
              <w:jc w:val="left"/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  <w:lastRenderedPageBreak/>
              <w:t xml:space="preserve">Умеет 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t xml:space="preserve">доказательно обсуждать теоретические и практические проблемы биогеографии, </w:t>
            </w:r>
          </w:p>
          <w:p w:rsidR="00077789" w:rsidRPr="00CD1A26" w:rsidRDefault="00077789" w:rsidP="00077789">
            <w:pPr>
              <w:widowControl w:val="0"/>
              <w:suppressAutoHyphens/>
              <w:ind w:right="-10" w:firstLine="0"/>
              <w:jc w:val="left"/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видит перспективы использования знаний с учетом решаемых профессиональных задач, 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t xml:space="preserve">допускает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lastRenderedPageBreak/>
              <w:t>незначительные ошибки в характеристике материала по тематике раздела</w:t>
            </w:r>
          </w:p>
        </w:tc>
        <w:tc>
          <w:tcPr>
            <w:tcW w:w="2153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57" w:firstLine="0"/>
              <w:jc w:val="left"/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lastRenderedPageBreak/>
              <w:t xml:space="preserve">Умеет обсуждать теоретические и практические проблемы биогеографии, </w:t>
            </w:r>
          </w:p>
          <w:p w:rsidR="00077789" w:rsidRPr="00CD1A26" w:rsidRDefault="00077789" w:rsidP="00077789">
            <w:pPr>
              <w:widowControl w:val="0"/>
              <w:suppressAutoHyphens/>
              <w:ind w:right="-10" w:firstLine="0"/>
              <w:jc w:val="left"/>
              <w:rPr>
                <w:rFonts w:eastAsia="DejaVu Sans" w:cs="DejaVu Sans"/>
                <w:spacing w:val="-2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видит перспективы использования знаний с учетом решаемых профессиональных задач, умеет</w:t>
            </w:r>
            <w:r w:rsidRPr="00CD1A26">
              <w:rPr>
                <w:rFonts w:eastAsia="DejaVu Sans" w:cs="DejaVu Sans"/>
                <w:color w:val="000000"/>
                <w:kern w:val="2"/>
                <w:sz w:val="16"/>
                <w:szCs w:val="20"/>
                <w:lang w:eastAsia="hi-IN" w:bidi="hi-IN"/>
              </w:rPr>
              <w:t xml:space="preserve"> 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характеризовать материал по тематике раздела</w:t>
            </w:r>
          </w:p>
        </w:tc>
      </w:tr>
      <w:tr w:rsidR="00077789" w:rsidRPr="00CD1A26" w:rsidTr="00CD1A26">
        <w:tc>
          <w:tcPr>
            <w:tcW w:w="2027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57" w:firstLine="0"/>
              <w:jc w:val="left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b/>
                <w:kern w:val="2"/>
                <w:sz w:val="16"/>
                <w:szCs w:val="20"/>
                <w:lang w:eastAsia="hi-IN" w:bidi="hi-IN"/>
              </w:rPr>
              <w:lastRenderedPageBreak/>
              <w:t>владеть:</w:t>
            </w: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   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  <w:tc>
          <w:tcPr>
            <w:tcW w:w="1886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left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Обладает низким уровнем владения 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  <w:tc>
          <w:tcPr>
            <w:tcW w:w="2007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left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Владеет</w:t>
            </w:r>
          </w:p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left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навыками основными методами математической обработки информации, но низким уровнем владения способами ориентации в профессиональных источниках информации </w:t>
            </w:r>
          </w:p>
        </w:tc>
        <w:tc>
          <w:tcPr>
            <w:tcW w:w="1765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left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Владеет</w:t>
            </w:r>
          </w:p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left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 xml:space="preserve">основными методами математической обработки информации и способами ориентации в профессиональных источниках информации, но допускает незначительные ошибки </w:t>
            </w:r>
          </w:p>
        </w:tc>
        <w:tc>
          <w:tcPr>
            <w:tcW w:w="2153" w:type="dxa"/>
          </w:tcPr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left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Владеет</w:t>
            </w:r>
          </w:p>
          <w:p w:rsidR="00077789" w:rsidRPr="00CD1A26" w:rsidRDefault="00077789" w:rsidP="00077789">
            <w:pPr>
              <w:widowControl w:val="0"/>
              <w:tabs>
                <w:tab w:val="left" w:pos="-2127"/>
              </w:tabs>
              <w:suppressAutoHyphens/>
              <w:ind w:right="-20" w:firstLine="0"/>
              <w:jc w:val="left"/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</w:pPr>
            <w:r w:rsidRPr="00CD1A26">
              <w:rPr>
                <w:rFonts w:eastAsia="DejaVu Sans" w:cs="DejaVu Sans"/>
                <w:kern w:val="2"/>
                <w:sz w:val="16"/>
                <w:szCs w:val="20"/>
                <w:lang w:eastAsia="hi-IN" w:bidi="hi-IN"/>
              </w:rPr>
              <w:t>основными методами математической обработки информации и способами ориентации в профессиональных источниках информации</w:t>
            </w:r>
          </w:p>
        </w:tc>
      </w:tr>
    </w:tbl>
    <w:p w:rsidR="00F3070A" w:rsidRDefault="00F3070A" w:rsidP="00F3070A">
      <w:pPr>
        <w:widowControl w:val="0"/>
        <w:suppressAutoHyphens/>
        <w:ind w:firstLine="0"/>
        <w:jc w:val="left"/>
        <w:rPr>
          <w:rFonts w:eastAsia="DejaVu Sans" w:cs="DejaVu Sans"/>
          <w:b/>
          <w:kern w:val="2"/>
          <w:sz w:val="24"/>
          <w:szCs w:val="24"/>
          <w:lang w:eastAsia="hi-IN" w:bidi="hi-IN"/>
        </w:rPr>
      </w:pPr>
      <w:r w:rsidRPr="00077789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Разработчик: </w:t>
      </w:r>
      <w:proofErr w:type="spellStart"/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>к.п.н</w:t>
      </w:r>
      <w:proofErr w:type="spellEnd"/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>Мёдова</w:t>
      </w:r>
      <w:proofErr w:type="spellEnd"/>
      <w:r w:rsidRPr="00157CD8">
        <w:rPr>
          <w:rFonts w:eastAsia="DejaVu Sans" w:cs="DejaVu Sans"/>
          <w:kern w:val="2"/>
          <w:sz w:val="24"/>
          <w:szCs w:val="24"/>
          <w:lang w:eastAsia="hi-IN" w:bidi="hi-IN"/>
        </w:rPr>
        <w:t xml:space="preserve"> Н.А. , доцент </w:t>
      </w:r>
    </w:p>
    <w:p w:rsidR="00077789" w:rsidRPr="00077789" w:rsidRDefault="00077789" w:rsidP="00077789">
      <w:pPr>
        <w:widowControl w:val="0"/>
        <w:suppressAutoHyphens/>
        <w:ind w:firstLine="0"/>
        <w:jc w:val="left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sectPr w:rsidR="00077789" w:rsidRPr="00077789" w:rsidSect="0095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0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295304C"/>
    <w:multiLevelType w:val="hybridMultilevel"/>
    <w:tmpl w:val="FAC4F24E"/>
    <w:lvl w:ilvl="0" w:tplc="6F1E6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43EBB"/>
    <w:multiLevelType w:val="hybridMultilevel"/>
    <w:tmpl w:val="B7AAA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31D5F"/>
    <w:multiLevelType w:val="hybridMultilevel"/>
    <w:tmpl w:val="98BAB3C2"/>
    <w:lvl w:ilvl="0" w:tplc="150CB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50E06"/>
    <w:multiLevelType w:val="hybridMultilevel"/>
    <w:tmpl w:val="252ED0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AF552E"/>
    <w:multiLevelType w:val="hybridMultilevel"/>
    <w:tmpl w:val="7E40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789"/>
    <w:rsid w:val="00077789"/>
    <w:rsid w:val="00157CD8"/>
    <w:rsid w:val="001D6DA8"/>
    <w:rsid w:val="00272BA7"/>
    <w:rsid w:val="00473CE7"/>
    <w:rsid w:val="006B6D82"/>
    <w:rsid w:val="007F41B8"/>
    <w:rsid w:val="008E07B9"/>
    <w:rsid w:val="00956B09"/>
    <w:rsid w:val="00B71E67"/>
    <w:rsid w:val="00B77D8E"/>
    <w:rsid w:val="00C351D0"/>
    <w:rsid w:val="00CD1A26"/>
    <w:rsid w:val="00D572DF"/>
    <w:rsid w:val="00E43567"/>
    <w:rsid w:val="00F3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8A7"/>
  <w15:docId w15:val="{6F2670B5-9A06-4D1D-AFAF-0A322022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7789"/>
  </w:style>
  <w:style w:type="paragraph" w:customStyle="1" w:styleId="10">
    <w:name w:val="Абзац списка1"/>
    <w:basedOn w:val="a"/>
    <w:rsid w:val="00077789"/>
    <w:pPr>
      <w:widowControl w:val="0"/>
      <w:suppressAutoHyphens/>
      <w:ind w:firstLine="0"/>
      <w:jc w:val="left"/>
    </w:pPr>
    <w:rPr>
      <w:rFonts w:eastAsia="DejaVu Sans" w:cs="DejaVu Sans"/>
      <w:kern w:val="2"/>
      <w:sz w:val="24"/>
      <w:szCs w:val="24"/>
      <w:lang w:eastAsia="hi-IN" w:bidi="hi-IN"/>
    </w:rPr>
  </w:style>
  <w:style w:type="paragraph" w:customStyle="1" w:styleId="ConsPlusNormal">
    <w:name w:val="ConsPlusNormal"/>
    <w:rsid w:val="00077789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077789"/>
    <w:pPr>
      <w:widowControl w:val="0"/>
      <w:suppressAutoHyphens/>
      <w:ind w:left="720" w:firstLine="0"/>
      <w:contextualSpacing/>
      <w:jc w:val="left"/>
    </w:pPr>
    <w:rPr>
      <w:rFonts w:eastAsia="DejaVu Sans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7D8E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5633</Words>
  <Characters>32110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8</cp:revision>
  <dcterms:created xsi:type="dcterms:W3CDTF">2020-07-14T06:08:00Z</dcterms:created>
  <dcterms:modified xsi:type="dcterms:W3CDTF">2021-02-15T07:04:00Z</dcterms:modified>
</cp:coreProperties>
</file>