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92" w:rsidRPr="00515492" w:rsidRDefault="00515492" w:rsidP="00515492">
      <w:pPr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3367"/>
      </w:tblGrid>
      <w:tr w:rsidR="00515492" w:rsidRPr="00515492" w:rsidTr="004730A3">
        <w:tc>
          <w:tcPr>
            <w:tcW w:w="6204" w:type="dxa"/>
          </w:tcPr>
          <w:p w:rsidR="00515492" w:rsidRPr="00515492" w:rsidRDefault="00515492" w:rsidP="005154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</w:tcPr>
          <w:p w:rsidR="00515492" w:rsidRPr="00515492" w:rsidRDefault="00515492" w:rsidP="00515492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54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515492" w:rsidRPr="00515492" w:rsidRDefault="00515492" w:rsidP="00515492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4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515492" w:rsidRPr="00515492" w:rsidRDefault="00515492" w:rsidP="00515492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учебной дисциплине: </w:t>
      </w:r>
    </w:p>
    <w:p w:rsidR="00515492" w:rsidRPr="00515492" w:rsidRDefault="00515492" w:rsidP="005154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515492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Направление подготовки: 44.03.03 </w:t>
      </w:r>
      <w:r w:rsidRPr="00515492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Направленность (профиль): </w:t>
      </w:r>
      <w:r w:rsidRPr="00515492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Логопедия</w:t>
      </w:r>
      <w:r w:rsidRPr="00515492"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pacing w:after="0" w:line="240" w:lineRule="auto"/>
        <w:rPr>
          <w:rFonts w:ascii="Calibri" w:eastAsia="Times New Roman" w:hAnsi="Calibri" w:cs="Times New Roman"/>
          <w:sz w:val="24"/>
          <w:szCs w:val="32"/>
          <w:lang w:val="en-US" w:bidi="en-US"/>
        </w:rPr>
        <w:sectPr w:rsidR="00515492" w:rsidRPr="00515492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lastRenderedPageBreak/>
        <w:t>Пояснительная записка</w:t>
      </w:r>
    </w:p>
    <w:p w:rsidR="00515492" w:rsidRPr="00515492" w:rsidRDefault="00515492" w:rsidP="005154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bidi="en-US"/>
        </w:rPr>
      </w:pPr>
    </w:p>
    <w:p w:rsidR="00A158B9" w:rsidRPr="00A158B9" w:rsidRDefault="00A158B9" w:rsidP="00A158B9">
      <w:pPr>
        <w:widowControl w:val="0"/>
        <w:numPr>
          <w:ilvl w:val="0"/>
          <w:numId w:val="21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A158B9" w:rsidRPr="00A158B9" w:rsidRDefault="00A158B9" w:rsidP="00A158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учебной дисциплине: </w:t>
      </w:r>
    </w:p>
    <w:p w:rsidR="00A158B9" w:rsidRPr="00A158B9" w:rsidRDefault="00A158B9" w:rsidP="00A158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Направление подготовки: 44.03.03 </w:t>
      </w:r>
      <w:r w:rsidRPr="00A158B9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Направленность (профиль): </w:t>
      </w:r>
      <w:r w:rsidRPr="00A158B9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Логопедия</w:t>
      </w:r>
      <w:r w:rsidRPr="00A158B9"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rPr>
          <w:rFonts w:ascii="Calibri" w:eastAsia="Times New Roman" w:hAnsi="Calibri" w:cs="Times New Roman"/>
          <w:sz w:val="24"/>
          <w:szCs w:val="32"/>
          <w:lang w:val="en-US" w:bidi="en-US"/>
        </w:rPr>
        <w:sectPr w:rsidR="00A158B9" w:rsidRPr="00A158B9">
          <w:pgSz w:w="11906" w:h="16838"/>
          <w:pgMar w:top="1134" w:right="1134" w:bottom="1134" w:left="1134" w:header="720" w:footer="720" w:gutter="0"/>
          <w:cols w:space="720"/>
        </w:sect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lastRenderedPageBreak/>
        <w:t>Пояснительная записка</w:t>
      </w: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en-US" w:bidi="en-US"/>
        </w:rPr>
      </w:pP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 xml:space="preserve">Назначение </w:t>
      </w:r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 xml:space="preserve">оценочных  и методических </w:t>
      </w: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 xml:space="preserve">средств.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A158B9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bidi="en-US"/>
        </w:rPr>
        <w:t>(освоивших)</w:t>
      </w:r>
      <w:r w:rsidRPr="00A158B9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программу учебной дисциплины «</w:t>
      </w: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>Оценочные средства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 включают контрольные материалы для проведения текущего контроля и промежуточной аттестации в форме тестовых заданий, рефератов, презентаций, докладов, вопросов экзамена.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>Структура и содержание заданий разработаны в соответствии с рабочей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 программой учебной дисциплины «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Перечень компетенций, формируемых дисциплиной:</w:t>
      </w:r>
    </w:p>
    <w:p w:rsidR="00A158B9" w:rsidRPr="00A158B9" w:rsidRDefault="00A158B9" w:rsidP="00A158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kern w:val="24"/>
          <w:sz w:val="24"/>
          <w:szCs w:val="24"/>
          <w:lang w:bidi="en-US"/>
        </w:rPr>
        <w:t xml:space="preserve">В процессе освоения данной дисциплины студент формирует и демонстрирует следующие </w:t>
      </w:r>
      <w:r w:rsidRPr="00A158B9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компетенции ):</w:t>
      </w:r>
      <w:r w:rsidRPr="00A158B9"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  <w:t>:</w:t>
      </w:r>
    </w:p>
    <w:p w:rsidR="00A158B9" w:rsidRPr="00A158B9" w:rsidRDefault="009E7DC5" w:rsidP="00A158B9">
      <w:pPr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ПК</w:t>
      </w:r>
      <w:r w:rsidR="00A158B9"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158B9"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Способен осваивать специальные знания в предметной области и использовать их в профессиональной деятельности</w:t>
      </w:r>
    </w:p>
    <w:p w:rsidR="00A158B9" w:rsidRPr="00A158B9" w:rsidRDefault="00A158B9" w:rsidP="00A158B9">
      <w:pPr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>Проверка и оценка результатов выполнения заданий:</w:t>
      </w:r>
    </w:p>
    <w:p w:rsidR="00A158B9" w:rsidRPr="00A158B9" w:rsidRDefault="00A158B9" w:rsidP="00A158B9">
      <w:pPr>
        <w:shd w:val="clear" w:color="auto" w:fill="FFFFFF"/>
        <w:tabs>
          <w:tab w:val="left" w:pos="709"/>
          <w:tab w:val="left" w:pos="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Формируется в соответствии с критериями и шкалами оценивания по каждому виду контроля.</w:t>
      </w:r>
    </w:p>
    <w:p w:rsidR="00A158B9" w:rsidRPr="00A158B9" w:rsidRDefault="00A158B9" w:rsidP="00A158B9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Оценочные и методические средства текущего контроля успеваемости и промежуточной аттестации обучающихся</w:t>
      </w:r>
    </w:p>
    <w:p w:rsidR="00A158B9" w:rsidRDefault="00A158B9" w:rsidP="00A158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 дисциплине «Дидактические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</w:t>
      </w:r>
    </w:p>
    <w:p w:rsidR="009E7DC5" w:rsidRDefault="009E7DC5" w:rsidP="009E7DC5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Оценочные и методические средства текущего контроля успеваемости и промежуточной аттестации обучающихся</w:t>
      </w:r>
    </w:p>
    <w:p w:rsidR="009E7DC5" w:rsidRDefault="009E7DC5" w:rsidP="009E7DC5">
      <w:pPr>
        <w:tabs>
          <w:tab w:val="left" w:pos="1134"/>
        </w:tabs>
        <w:jc w:val="center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</w:rPr>
        <w:t>по дисциплине «Дидактические игры в работе логопеда</w:t>
      </w:r>
      <w:r>
        <w:rPr>
          <w:rFonts w:ascii="Times New Roman" w:hAnsi="Times New Roman"/>
          <w:color w:val="000000"/>
          <w:kern w:val="24"/>
        </w:rPr>
        <w:t>»</w:t>
      </w:r>
    </w:p>
    <w:p w:rsidR="009E7DC5" w:rsidRDefault="009E7DC5" w:rsidP="009E7DC5">
      <w:pPr>
        <w:tabs>
          <w:tab w:val="left" w:pos="1134"/>
        </w:tabs>
        <w:jc w:val="center"/>
        <w:rPr>
          <w:rFonts w:ascii="Times New Roman" w:hAnsi="Times New Roma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551"/>
        <w:gridCol w:w="1914"/>
      </w:tblGrid>
      <w:tr w:rsidR="009E7DC5" w:rsidTr="009E7DC5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9E7DC5" w:rsidRDefault="009E7DC5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spacing w:after="0" w:line="256" w:lineRule="auto"/>
              <w:ind w:hanging="11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ru-RU"/>
              </w:rPr>
              <w:t>Дидактические игры. Определение.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ru-RU"/>
              </w:rPr>
              <w:t>Классификации дидактических игр.</w:t>
            </w:r>
            <w:r>
              <w:rPr>
                <w:rFonts w:ascii="Times New Roman" w:eastAsia="Arial" w:hAnsi="Times New Roman"/>
                <w:color w:val="000000"/>
                <w:spacing w:val="-1"/>
                <w:lang w:eastAsia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>
            <w:pPr>
              <w:spacing w:line="256" w:lineRule="auto"/>
              <w:jc w:val="center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  <w:lang w:eastAsia="zh-CN"/>
              </w:rPr>
              <w:t>ПК-4</w:t>
            </w:r>
          </w:p>
          <w:p w:rsidR="009E7DC5" w:rsidRDefault="009E7DC5">
            <w:pPr>
              <w:spacing w:line="256" w:lineRule="auto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 Педагогическая ценность дидактических игр.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Авторские методики использования 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дидактических игр в логопедической 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работе.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Учет дидактических игр при различных речевых дефектах у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Планирование фронтальной, 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подгрупповой, индивидуальной формы работы с детьми.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 xml:space="preserve">Дидактические игры в домашней 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val="en-US"/>
              </w:rPr>
            </w:pPr>
            <w:r>
              <w:rPr>
                <w:rFonts w:ascii="Times New Roman" w:eastAsia="Arial" w:hAnsi="Times New Roman"/>
                <w:lang w:eastAsia="ru-RU"/>
              </w:rPr>
              <w:t>работе с детьми.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9E7DC5" w:rsidTr="009E7D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C5" w:rsidRDefault="009E7DC5" w:rsidP="009E7DC5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Преемственность в использовании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 xml:space="preserve">дидактических игр воспитателями и </w:t>
            </w:r>
          </w:p>
          <w:p w:rsidR="009E7DC5" w:rsidRDefault="009E7DC5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специалистами  ДОУ.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C5" w:rsidRDefault="009E7DC5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C5" w:rsidRDefault="009E7DC5">
            <w:pPr>
              <w:spacing w:line="256" w:lineRule="auto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</w:tbl>
    <w:p w:rsidR="009E7DC5" w:rsidRDefault="009E7DC5" w:rsidP="009E7DC5">
      <w:pPr>
        <w:tabs>
          <w:tab w:val="left" w:pos="1134"/>
        </w:tabs>
        <w:jc w:val="both"/>
        <w:rPr>
          <w:rFonts w:ascii="Times New Roman" w:eastAsia="Times New Roman" w:hAnsi="Times New Roman"/>
          <w:lang w:val="en-US"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*Наименование темы (раздела) приводится в соответствии с рабочей программой учебной дисциплины.</w:t>
      </w: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Разработчик:</w:t>
      </w:r>
    </w:p>
    <w:p w:rsidR="00A158B9" w:rsidRPr="00A158B9" w:rsidRDefault="00A158B9" w:rsidP="00A158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Токарева Т.А. старший преподаватель кафедры </w:t>
      </w: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Тест по дисциплине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«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</w:t>
      </w: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keepNext/>
        <w:keepLines/>
        <w:tabs>
          <w:tab w:val="left" w:pos="2371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1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вариант.</w:t>
      </w:r>
      <w:bookmarkEnd w:id="0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Особенностью дидактической игры является:</w:t>
      </w:r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обучающий характер игры</w:t>
      </w:r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развлекательный характер игры</w:t>
      </w:r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творческий характер игры</w:t>
      </w:r>
    </w:p>
    <w:p w:rsidR="00A158B9" w:rsidRPr="00A158B9" w:rsidRDefault="00A158B9" w:rsidP="00A158B9">
      <w:pPr>
        <w:keepNext/>
        <w:keepLines/>
        <w:tabs>
          <w:tab w:val="left" w:pos="2306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2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верные варианты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bookmarkEnd w:id="1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дидактической игре ребенка привлекает:</w:t>
      </w:r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 задача игры</w:t>
      </w:r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игровая задача</w:t>
      </w:r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возможность проявить активность</w:t>
      </w:r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результат игры</w:t>
      </w:r>
    </w:p>
    <w:p w:rsidR="00A158B9" w:rsidRPr="00A158B9" w:rsidRDefault="00A158B9" w:rsidP="00A158B9">
      <w:pPr>
        <w:keepNext/>
        <w:keepLines/>
        <w:tabs>
          <w:tab w:val="left" w:pos="17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3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вариант.</w:t>
      </w:r>
      <w:bookmarkEnd w:id="2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Знания и умения, приобретенные ребенком в игре, являются для них:</w:t>
      </w:r>
    </w:p>
    <w:p w:rsidR="00A158B9" w:rsidRPr="00A158B9" w:rsidRDefault="00A158B9" w:rsidP="00A158B9">
      <w:pPr>
        <w:numPr>
          <w:ilvl w:val="0"/>
          <w:numId w:val="31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побочными продуктами деятельности</w:t>
      </w:r>
    </w:p>
    <w:p w:rsidR="00A158B9" w:rsidRPr="00A158B9" w:rsidRDefault="00A158B9" w:rsidP="00A158B9">
      <w:pPr>
        <w:numPr>
          <w:ilvl w:val="0"/>
          <w:numId w:val="31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основными продуктами деятельности.</w:t>
      </w:r>
    </w:p>
    <w:p w:rsidR="00A158B9" w:rsidRPr="00A158B9" w:rsidRDefault="00A158B9" w:rsidP="00A158B9">
      <w:pPr>
        <w:keepNext/>
        <w:keepLines/>
        <w:tabs>
          <w:tab w:val="left" w:pos="17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3" w:name="bookmark4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4. Инструкция. Установите соответствие.</w:t>
      </w:r>
      <w:bookmarkEnd w:id="3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Виды дидактических игр.</w:t>
      </w:r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 с предметами</w:t>
      </w:r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настольно - печатные</w:t>
      </w:r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словесные</w:t>
      </w:r>
    </w:p>
    <w:p w:rsidR="00A158B9" w:rsidRPr="00A158B9" w:rsidRDefault="00A158B9" w:rsidP="00A158B9">
      <w:pPr>
        <w:numPr>
          <w:ilvl w:val="0"/>
          <w:numId w:val="33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Игры, в которых используется принцип парности картинок, «путешествие» по игровому полю, разрезные картинки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Игры, в которых в качестве дидактического материала используются игрушки, реальные предметы, объекты природы.</w:t>
      </w:r>
    </w:p>
    <w:p w:rsidR="00A158B9" w:rsidRPr="00A158B9" w:rsidRDefault="00A158B9" w:rsidP="00A158B9">
      <w:pPr>
        <w:numPr>
          <w:ilvl w:val="0"/>
          <w:numId w:val="33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Игры, в которых процесс решения задачи осуществляется мысленно, без опоры на наглядность.</w:t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1460"/>
          <w:tab w:val="left" w:leader="dot" w:pos="3182"/>
          <w:tab w:val="left" w:leader="dot" w:pos="47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2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3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keepNext/>
        <w:keepLines/>
        <w:tabs>
          <w:tab w:val="left" w:pos="176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4" w:name="bookmark5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5. Инструкция. Дополните.</w:t>
      </w:r>
      <w:bookmarkEnd w:id="4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Компоненты дидактической игры.</w:t>
      </w:r>
    </w:p>
    <w:p w:rsidR="00A158B9" w:rsidRPr="00A158B9" w:rsidRDefault="00A158B9" w:rsidP="00A158B9">
      <w:pPr>
        <w:spacing w:after="0" w:line="360" w:lineRule="auto"/>
        <w:ind w:left="4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1. дидактическая задача</w:t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2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2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6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вариант.</w:t>
      </w:r>
      <w:bookmarkEnd w:id="5"/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Дидактические игры используются только в самостоятельной деятельности детей и совместной деятельности воспитателя и детей.</w:t>
      </w:r>
    </w:p>
    <w:p w:rsidR="00A158B9" w:rsidRPr="00A158B9" w:rsidRDefault="00A158B9" w:rsidP="00A158B9">
      <w:pPr>
        <w:tabs>
          <w:tab w:val="left" w:pos="23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1. верно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>2. неверно</w:t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7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bookmarkEnd w:id="6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дидактической игры следует избегать прямого обучения.</w:t>
      </w:r>
    </w:p>
    <w:p w:rsidR="00A158B9" w:rsidRPr="00A158B9" w:rsidRDefault="00A158B9" w:rsidP="00A158B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верно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>2. неверно</w:t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tabs>
          <w:tab w:val="left" w:pos="567"/>
        </w:tabs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7" w:name="bookmark8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Инструкция. Установите соответствие.</w:t>
      </w:r>
      <w:bookmarkEnd w:id="7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Приемы руководства дидактической игрой.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 .Приемы обогащения игрового опыта.</w:t>
      </w:r>
    </w:p>
    <w:p w:rsidR="00A158B9" w:rsidRPr="00A158B9" w:rsidRDefault="00A158B9" w:rsidP="00A158B9">
      <w:pPr>
        <w:numPr>
          <w:ilvl w:val="0"/>
          <w:numId w:val="36"/>
        </w:numPr>
        <w:tabs>
          <w:tab w:val="left" w:pos="3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Приемы развития самостоятельности, самоорганизации, творческого отношения к игре.</w:t>
      </w:r>
    </w:p>
    <w:p w:rsidR="00A158B9" w:rsidRPr="00A158B9" w:rsidRDefault="00A158B9" w:rsidP="00A158B9">
      <w:pPr>
        <w:numPr>
          <w:ilvl w:val="0"/>
          <w:numId w:val="37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игровым действиям в совместной игре.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Б. Одобрение, похвала.</w:t>
      </w:r>
    </w:p>
    <w:p w:rsidR="00A158B9" w:rsidRPr="00A158B9" w:rsidRDefault="00A158B9" w:rsidP="00A158B9">
      <w:pPr>
        <w:numPr>
          <w:ilvl w:val="0"/>
          <w:numId w:val="37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Взаимообучение детей.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Напоминание игровой задачи и правил ребенком.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 Внесение нового дидактического материала.</w:t>
      </w:r>
    </w:p>
    <w:p w:rsidR="00A158B9" w:rsidRPr="00A158B9" w:rsidRDefault="00A158B9" w:rsidP="00A158B9">
      <w:pPr>
        <w:tabs>
          <w:tab w:val="left" w:leader="dot" w:pos="1460"/>
          <w:tab w:val="left" w:leader="dot" w:pos="3182"/>
        </w:tabs>
        <w:spacing w:after="0" w:line="360" w:lineRule="auto"/>
        <w:ind w:right="60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Е. Введение усложнений </w:t>
      </w:r>
    </w:p>
    <w:p w:rsidR="00A158B9" w:rsidRPr="00A158B9" w:rsidRDefault="00A158B9" w:rsidP="00A158B9">
      <w:pPr>
        <w:tabs>
          <w:tab w:val="left" w:leader="dot" w:pos="1460"/>
          <w:tab w:val="left" w:leader="dot" w:pos="3182"/>
        </w:tabs>
        <w:spacing w:after="0" w:line="360" w:lineRule="auto"/>
        <w:ind w:right="86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</w:t>
      </w:r>
      <w:r w:rsidRPr="00A15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……………2………………………………</w:t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tabs>
          <w:tab w:val="left" w:pos="567"/>
        </w:tabs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8" w:name="bookmark9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Инструкция. Установите соответствие.</w:t>
      </w:r>
      <w:bookmarkEnd w:id="8"/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Структурные части дидактической игры и варианты их формулировки.</w:t>
      </w:r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 задача</w:t>
      </w:r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игровая задача</w:t>
      </w:r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игровые правила</w:t>
      </w:r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игровые действия</w:t>
      </w:r>
    </w:p>
    <w:p w:rsidR="00A158B9" w:rsidRPr="00A158B9" w:rsidRDefault="00A158B9" w:rsidP="00A158B9">
      <w:pPr>
        <w:numPr>
          <w:ilvl w:val="0"/>
          <w:numId w:val="39"/>
        </w:numPr>
        <w:tabs>
          <w:tab w:val="left" w:pos="8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Развивать слуховое восприятие.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Отгадать предмет по звуку.</w:t>
      </w:r>
    </w:p>
    <w:p w:rsidR="00A158B9" w:rsidRPr="00A158B9" w:rsidRDefault="00A158B9" w:rsidP="00A158B9">
      <w:pPr>
        <w:numPr>
          <w:ilvl w:val="0"/>
          <w:numId w:val="39"/>
        </w:numPr>
        <w:tabs>
          <w:tab w:val="left" w:pos="8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Нащупать игрушку и описать ее.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Действовать по сигналу.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 Не подсказывать.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Е. Отгадывание.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Ж. Развивать наблюдательность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……………….….  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4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………………………….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осмысленной непродуктивной деятельности, где мотив лежит как в её результате, так и в самом процессе</w:t>
      </w:r>
      <w:r w:rsidRPr="00A158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познание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роль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Разновидность игр с правилами, специально создаваемых педагогикой в целях обучения и воспитания детей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дидактическая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самостоятельная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сюжетно-ролевая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Бондаренко А.К.  выделил следующие виды игр: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сюжетно-ролевые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игры с правилами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словесные игры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Игры-путешествия; · игры-поручения; · игры-предположения; · игры-загадки; · игры-беседы. Выделяет: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А.К. Бондаренко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А.И. Сорокина</w:t>
      </w:r>
    </w:p>
    <w:p w:rsidR="00A158B9" w:rsidRPr="00A158B9" w:rsidRDefault="00A158B9" w:rsidP="00A158B9">
      <w:pPr>
        <w:spacing w:after="0" w:line="206" w:lineRule="exact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8B9" w:rsidRPr="00A158B9" w:rsidRDefault="00A158B9" w:rsidP="00A158B9">
      <w:pPr>
        <w:spacing w:after="245" w:line="206" w:lineRule="exact"/>
        <w:ind w:left="5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58B9" w:rsidRPr="00A158B9" w:rsidRDefault="00A158B9" w:rsidP="00A158B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1"/>
        <w:gridCol w:w="5790"/>
      </w:tblGrid>
      <w:tr w:rsidR="00A158B9" w:rsidRPr="00A158B9" w:rsidTr="00A158B9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13</w:t>
            </w:r>
          </w:p>
        </w:tc>
      </w:tr>
      <w:tr w:rsidR="00A158B9" w:rsidRPr="00A158B9" w:rsidTr="00A158B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9E7DC5">
            <w:pPr>
              <w:keepNext/>
              <w:snapToGrid w:val="0"/>
              <w:spacing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ПК – </w:t>
            </w:r>
            <w:r w:rsidR="009E7D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4</w:t>
            </w:r>
          </w:p>
        </w:tc>
      </w:tr>
      <w:tr w:rsidR="00A158B9" w:rsidRPr="00A158B9" w:rsidTr="00A158B9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закрытого типа (с выбором одного ответа )</w:t>
            </w:r>
          </w:p>
        </w:tc>
      </w:tr>
      <w:tr w:rsidR="00A158B9" w:rsidRPr="00A158B9" w:rsidTr="00A158B9">
        <w:trPr>
          <w:trHeight w:val="1012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1 балл</w:t>
            </w:r>
          </w:p>
        </w:tc>
      </w:tr>
      <w:tr w:rsidR="00A158B9" w:rsidRPr="00A158B9" w:rsidTr="00A158B9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13</w:t>
            </w:r>
          </w:p>
        </w:tc>
      </w:tr>
      <w:tr w:rsidR="00A158B9" w:rsidRPr="00A158B9" w:rsidTr="00A158B9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Алгоритм оценивания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«5»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10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тестовых баллов (100 - 84 %)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«4»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тестовых баллов (78 – 52%)</w:t>
            </w:r>
          </w:p>
          <w:p w:rsidR="00A158B9" w:rsidRPr="009E7DC5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E7D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«3» - 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9E7D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9E7D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тестовых баллов (47 –26 %)</w:t>
            </w:r>
          </w:p>
          <w:p w:rsidR="00A158B9" w:rsidRPr="009E7DC5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E7D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«2»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9E7D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(и ниже) тестовых баллов (21- 0%)</w:t>
            </w:r>
          </w:p>
        </w:tc>
      </w:tr>
    </w:tbl>
    <w:p w:rsidR="00A158B9" w:rsidRPr="009E7DC5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</w:p>
    <w:p w:rsidR="00A158B9" w:rsidRPr="009E7DC5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Примеры рефератов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Всякая ли игра может быть преобразована в дидактическую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Компьютерные дидактические игры: плюсы и минусы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lastRenderedPageBreak/>
        <w:t>Возможности использования компьютерных дидактических игр в условиях дошкольных образовательных учреждений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Педагогическая ценность свободных игр. 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Возможности использования игры для преодоления нарушений речевого развития ребенка.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Организация дидактической игры в домашних условиях.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Характерные особенности дидактических игр.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средство получения новых знаний.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средство коррекции.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метод и форма организации деятельности логопеда с детьми коррекционно-речевых игр.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Функции дидактических игр в воспитании, обучении и коррекции.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Значение дидактических игр в воспитательной и логопедической работе с детьми.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Развитие коммуникативных умений у дошкольников в процессе логопедической работы при различных речевых патологиях (алалии, дизартрии, заикании, ринолалии, дислалии).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и упражнения на подготовительном этапе коррекционно-речевой работы.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игры, направленные на развитие слухового, речевого и фонематического слуха, артикуляционной моторики, физиологического и речевого дыхания, голоса.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для формирования правильного звукопроизношения.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по формированию грамматического строя речи.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на расширение лексического запаса речи.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на формирование связной речи (диалоги, пересказы, монологи).</w:t>
      </w:r>
    </w:p>
    <w:p w:rsidR="00A158B9" w:rsidRPr="00A158B9" w:rsidRDefault="00A158B9" w:rsidP="00A158B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</w:t>
      </w:r>
      <w:r w:rsidRPr="00A158B9">
        <w:rPr>
          <w:rFonts w:ascii="Times New Roman" w:eastAsia="Times New Roman" w:hAnsi="Times New Roman" w:cs="Times New Roman"/>
          <w:b/>
          <w:spacing w:val="-2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158B9" w:rsidRPr="00A158B9" w:rsidTr="00A158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Реферат – сбор и представление исчерпывающей информации по заданной теме из различных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источников, приведение интересных фактов, статистических данных.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1) титульный лист (оформляется по образцу, утвержденному кафедрой);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план работы с указанием страниц каждого пункта;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5) заключение;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6) список использованной литературы;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A158B9" w:rsidRPr="00A158B9" w:rsidRDefault="00A158B9" w:rsidP="00A158B9">
      <w:pPr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lastRenderedPageBreak/>
        <w:t>Алгоритм оценивания учебного</w:t>
      </w:r>
      <w:r w:rsidRPr="00A158B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структурировать, выделять главное</w:t>
            </w:r>
            <w:r w:rsidRPr="00A158B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обобщать</w:t>
            </w:r>
            <w:r w:rsidRPr="00A158B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материал: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-обоснование актуальности проблемы и темы для теории и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практики;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-соответствие плана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теме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реферата;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-охват планом всех аспектов</w:t>
            </w:r>
            <w:r w:rsidRPr="00A158B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сформулированной темы;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теме и плану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реферата;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-постановка проблемы для</w:t>
            </w:r>
            <w:r w:rsidRPr="00A158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обсуждения;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-формулирование выводов по каждому</w:t>
            </w:r>
            <w:r w:rsidRPr="00A158B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параграфу;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-формулирование выводов по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всей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-систематизация и структурирование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материала;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-полнота и глубина раскрытия основных</w:t>
            </w:r>
            <w:r w:rsidRPr="00A158B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понятий проблемы;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-грамотное использование</w:t>
            </w:r>
            <w:r w:rsidRPr="00A158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терминологии;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-сопоставление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различных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точек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Зрения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проблеме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изучения;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-наличие собственной авторской позиции, самостоятельность суждений;</w:t>
            </w:r>
            <w:r w:rsidRPr="00A158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формулирование собственного оценочного отношения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рассматриваемому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работать с</w:t>
            </w:r>
            <w:r w:rsidRPr="00A158B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первоисточниками: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-выделение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главного;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-адекватное изложение мысли</w:t>
            </w:r>
            <w:r w:rsidRPr="00A158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первоисточника собственными словами или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 использованием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цитирования;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-уместное и достаточное</w:t>
            </w:r>
            <w:r w:rsidRPr="00A158B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цитирование первоисточников;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-использование для освещения выбранной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темы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 менее 5-7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источников;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-круг, полнота использования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Грамотность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-отсутствие орфографических,</w:t>
            </w:r>
            <w:r w:rsidRPr="00A158B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синтаксических, пунктуационных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ошибок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-грамотность и культура</w:t>
            </w:r>
            <w:r w:rsidRPr="00A158B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изложения;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научный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оформлять письменную</w:t>
            </w:r>
            <w:r w:rsidRPr="00A158B9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работу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-правильное оформление ссылок на</w:t>
            </w:r>
            <w:r w:rsidRPr="00A158B9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используемую литературу;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-грамотное составление списка</w:t>
            </w:r>
            <w:r w:rsidRPr="00A158B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использованной литературы;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-соблюдение требований к оформлению и</w:t>
            </w:r>
            <w:r w:rsidRPr="00A158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Примеры докладов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игры, предложенные В.И Селиверстовым, Н.Р. Повалинской, Н.В. Нищевой, Т.А. Ткаченко, В.В. и С.В. Коноваленко, А.И. Сорокиной, Н.В. Новоторцевой, О.И. Лазаренко, З.Е. Агранович, Г.В. Кузнецовой, Максаковым, Г.С. Швайко, Н.Ю. </w:t>
      </w: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Боряковой, А.В. Соболевой, В.В. Ткачевой, А.А. Катаевой, Е.А. Стребелевой и др. учеными и практиками. Содержание дидактических игр. Их направленность. ( одного из предложенных а выбор обучающегося).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нарушениях голоса.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дислалии.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ринолалии.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дизартрии.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алалии.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заикании.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нарушениях психических процессов.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синдроме гиперактивности и дефиците внимания.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эмоциональных нарушениях у детей.</w:t>
      </w:r>
      <w:r w:rsidRPr="00A158B9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Учет структуры дефекта, индивидуальных и возрастных особенностей, этапа коррекционной работы при планировании работы логопедом.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 логопеда  с семьями воспитанников ДОУ.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 логопеда по обучению родителей методике использования дидактических игр.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родителей как педагогов: понимание ими интересов, потребностей и проблем ребенка; осознание ими важности участия семьи в речевой коррекции, поиск путей взаимодействия семьи и детского сада по  преодолению речевых дефектов.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Требования к педагогам ДОУ при выполнении ими коррекционно-речевой работы.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Перспективное планирование работы по сотрудничеству логопеда, воспитателей, специалистов ДОУ на учебный год.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Работа логопеда по обучению воспитателей и специалистов методике применения дидактических игр в работе с детьми с различными речевыми нарушениями.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Формы и методы оказания методической помощи логопеда воспитателям и специалистам ДОУ</w:t>
      </w:r>
    </w:p>
    <w:p w:rsidR="00A158B9" w:rsidRPr="00A158B9" w:rsidRDefault="00A158B9" w:rsidP="00A158B9">
      <w:pPr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4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 доклада, выступления,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сообщения</w:t>
      </w:r>
    </w:p>
    <w:p w:rsidR="00A158B9" w:rsidRPr="00A158B9" w:rsidRDefault="00A158B9" w:rsidP="00A158B9">
      <w:pPr>
        <w:tabs>
          <w:tab w:val="left" w:pos="419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</w:t>
            </w:r>
            <w:r w:rsidRPr="00A158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обучающегося, представляющий собой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публичное выступление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представлению полученных результатов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решения определенной учебно-практической, учебно-исследовательской или научной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1)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сообщение (выступление);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вопросы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докладчику;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3) комментарии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замечания к докладчику; обсуждение содержания доклада,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его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теоретических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методических достоинств и недостатков, дополнения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 замечания по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нему;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4)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ответное заключительное слово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докладчика;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5)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заключение преподавателя</w:t>
            </w:r>
          </w:p>
        </w:tc>
      </w:tr>
    </w:tbl>
    <w:p w:rsidR="00A158B9" w:rsidRPr="00A158B9" w:rsidRDefault="00A158B9" w:rsidP="00A158B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Соответствие содержания заявленной теме. Доклад содержит сформулированное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исследуемое (рассматриваемое) теоретическое положение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(тезис или группа тезисов), при</w:t>
            </w:r>
            <w:r w:rsidRPr="00A158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этом: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Определено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место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исследуемого</w:t>
            </w:r>
            <w:r w:rsidRPr="00A158B9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(рассматриваемого) тезиса в теории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управления</w:t>
            </w:r>
            <w:r w:rsidRPr="00A158B9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проектами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Приведены описания и сравнения</w:t>
            </w:r>
            <w:r w:rsidRPr="00A158B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примеров использования исследуемого тезиса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в мировой и российской практике</w:t>
            </w:r>
            <w:r w:rsidRPr="00A158B9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управления проектами (в случае отсутствия</w:t>
            </w:r>
            <w:r w:rsidRPr="00A158B9"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российских примеров, приводится не менее двух</w:t>
            </w:r>
            <w:r w:rsidRPr="00A158B9"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примеров из мировой</w:t>
            </w:r>
            <w:r w:rsidRPr="00A158B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практики)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 разделен на смысловые части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наличествует логика рассуждений при переходе</w:t>
            </w:r>
            <w:r w:rsidRPr="00A158B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одной части к</w:t>
            </w:r>
            <w:r w:rsidRPr="00A158B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другой.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Подача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материала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выступления: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свободное</w:t>
            </w:r>
            <w:r w:rsidRPr="00A158B9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владение содержанием, общение с</w:t>
            </w:r>
            <w:r w:rsidRPr="00A158B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аудиторией.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докладе присутствует ссылка на</w:t>
            </w:r>
            <w:r w:rsidRPr="00A158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источники, авторов</w:t>
            </w:r>
            <w:r w:rsidRPr="00A158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исследований.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Презентации к докладам</w:t>
      </w: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</w:t>
      </w:r>
      <w:r w:rsidRPr="00A158B9">
        <w:rPr>
          <w:rFonts w:ascii="Times New Roman" w:eastAsia="Times New Roman" w:hAnsi="Times New Roman" w:cs="Times New Roman"/>
          <w:b/>
          <w:spacing w:val="-8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 обучающегося.</w:t>
            </w:r>
          </w:p>
          <w:p w:rsidR="00A158B9" w:rsidRPr="00A158B9" w:rsidRDefault="00A158B9" w:rsidP="00A158B9">
            <w:pPr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Презентация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(от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лат.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praesento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— представление)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—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документ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или комплект документов, предназначенный для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представления чего-либо (организации, проекта,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продукта и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т.п.).</w:t>
            </w:r>
          </w:p>
          <w:p w:rsidR="00A158B9" w:rsidRPr="00A158B9" w:rsidRDefault="00A158B9" w:rsidP="00A158B9">
            <w:pPr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Цель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—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донести 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до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аудитории полноценную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информацию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об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объекте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удобной</w:t>
            </w:r>
            <w:r w:rsidRPr="00A158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Презентация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может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представлять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собой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сочетание текста,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гипертекстовых ссылок,</w:t>
            </w:r>
            <w:r w:rsidRPr="00A158B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компьютерной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анимации, графики,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видео,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музыки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звукового ряда (но</w:t>
            </w:r>
            <w:r w:rsidRPr="00A158B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>не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обязательно 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>всё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вместе),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которые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организованы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единую среду. Есть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сюжет,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сценарий и структура,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организованная для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удобного восприятия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информации. Отличительной особенностью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является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её интерактивность,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то есть создаваемая для пользователя возможность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взаимодействия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через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элементы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управления.</w:t>
            </w:r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Алгоритм оценивания</w:t>
      </w:r>
      <w:r w:rsidRPr="00A158B9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содержанию: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презентации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выбранной обучающимся теме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презентации логике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содержанию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-отсутствие фактических ошибок,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достоверность представленной</w:t>
            </w:r>
            <w:r w:rsidRPr="00A158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информации;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-объединение семантически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связанных информационных элементов в</w:t>
            </w:r>
            <w:r w:rsidRPr="00A158B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целостно воспринимающиеся группы;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-завершенность (содержание каждой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части текстовой информации логически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тексту: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лаконичность текста на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-сжатость и краткость изложения,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максимальная информативность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текста.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-читаемость текста на фоне слайда</w:t>
            </w:r>
            <w:r w:rsidRPr="00A158B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презентации (текст отчетливо виден на фоне слайда, использование контрастных цветов для фона</w:t>
            </w:r>
            <w:r w:rsidRPr="00A158B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шрифтов без засечек (типа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Arial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Calibri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их легче читать) и не более 3-х</w:t>
            </w:r>
            <w:r w:rsidRPr="00A158B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вариантов шрифта;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-отношение толщины основных штрихов шрифта</w:t>
            </w:r>
            <w:r w:rsidRPr="00A158B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их высоте ориентировочно составляет 1:5;</w:t>
            </w:r>
            <w:r w:rsidRPr="00A158B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наиболее удобочитаемое отношение размера шрифта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 промежуткам между буквами: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от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1:0,375 до 1:0,75;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-длина строки не более 36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знаков;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-расстояние между строками внутри абзаца 1,5,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 между абзацев – 2</w:t>
            </w:r>
            <w:r w:rsidRPr="00A158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интервала;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подчеркивание – только в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гиперссылках;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соблюдение принятых правил</w:t>
            </w:r>
            <w:r w:rsidRPr="00A158B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орфографии, пунктуации, сокращений и правил оформления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 (отсутствие точки в заголовках и</w:t>
            </w:r>
            <w:r w:rsidRPr="00A158B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 средствам</w:t>
            </w:r>
            <w:r w:rsidRPr="00A158B9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выразительности: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-расположение информации на</w:t>
            </w:r>
            <w:r w:rsidRPr="00A158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 (предпочтительно горизонтальное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расположение информации, сверху вниз по главной</w:t>
            </w:r>
            <w:r w:rsidRPr="00A158B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диагонали; наиболее важная информация должна располагаться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центре экрана;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если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слайде картинка,</w:t>
            </w:r>
            <w:r w:rsidRPr="00A158B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надпись должна располагаться под ней;</w:t>
            </w:r>
            <w:r w:rsidRPr="00A158B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желательно форматировать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текст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ширине; не</w:t>
            </w:r>
            <w:r w:rsidRPr="00A158B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допускать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«рваных» краев</w:t>
            </w:r>
            <w:r w:rsidRPr="00A158B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-наличие не более одного логического</w:t>
            </w:r>
            <w:r w:rsidRPr="00A158B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ударения: краснота, яркость, обводка, мигание,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движение;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-информация подана привлекательно,</w:t>
            </w:r>
            <w:r w:rsidRPr="00A158B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оригинально, обращает внимание обучающихся;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только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оптимизированных изображений (например, уменьшение с</w:t>
            </w:r>
            <w:r w:rsidRPr="00A158B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помощью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Microsoft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Office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Picture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Manager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сжатие с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помощью панели настройки изображения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Microsoft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Office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изображений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содержанию;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-обоснованность и рациональность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использования графических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дизайну: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единого стиля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оформления;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стиля оформления</w:t>
            </w:r>
            <w:r w:rsidRPr="00A158B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(графического,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звукового,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анимационного)</w:t>
            </w:r>
            <w:r w:rsidRPr="00A158B9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содержанию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презентации;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для фона слайда</w:t>
            </w:r>
            <w:r w:rsidRPr="00A158B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психологически комфортного тона; фон должен являться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элементом заднего (второго) плана: выделять,</w:t>
            </w:r>
            <w:r w:rsidRPr="00A158B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оттенять, подчеркивать информацию, находящуюся на</w:t>
            </w:r>
            <w:r w:rsidRPr="00A158B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слайде, но не заслонять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>ее;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не более трех цветов на</w:t>
            </w:r>
            <w:r w:rsidRPr="00A158B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одном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слайде (один для фона, второй для заголовков,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третий для 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-соответствие шаблона представляемой теме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(в некоторых случаях может быть</w:t>
            </w:r>
            <w:r w:rsidRPr="00A158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нейтральным);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 целесообразность использования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анимационных эффектов.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оформлению: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 титульном слайде указываются данные</w:t>
            </w:r>
            <w:r w:rsidRPr="00A158B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(ФИО и название университета), название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материала, дата разработки. Возможен вариант</w:t>
            </w:r>
            <w:r w:rsidRPr="00A158B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использования колонтитулов. Иное размещение данных</w:t>
            </w:r>
            <w:r w:rsidRPr="00A158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допустимо в случае, если оно мешает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восприятию материала на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титуле;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 последнем слайде указывается</w:t>
            </w:r>
            <w:r w:rsidRPr="00A158B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158B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завершающем слайде можно еще раз</w:t>
            </w:r>
            <w:r w:rsidRPr="00A158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указать информацию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об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авторе презентации (слайд № 1)</w:t>
            </w:r>
            <w:r w:rsidRPr="00A158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 фотографией и контактной информацией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об</w:t>
            </w:r>
            <w:r w:rsidRPr="00A158B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авторе (почта,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телефон);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-мультимедийная презентация с</w:t>
            </w:r>
            <w:r w:rsidRPr="00A158B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методическим сопровождением и приложениями загружается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одним заархивированным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файлом;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презентация не должна быть скучной,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монотонной, громоздкой (оптимально это 10-15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>Перечень вопросов для промежуточной аттестации (к экзамену).</w:t>
      </w:r>
    </w:p>
    <w:p w:rsidR="00A158B9" w:rsidRPr="00A158B9" w:rsidRDefault="00A158B9" w:rsidP="00A158B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Функции дидактических игр в воспитании, обучении и коррекции.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Значение дидактических игр в воспитательной и логопедической работе с детьми.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Развитие коммуникативных умений у дошкольников в процессе логопедической работы при различных речевых патологиях (алалии, дизартрии, заикании, ринолалии, дислалии).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Учет дидактических игр при различных речевых дефектах у детей и этапах коррекционно-речевой работы.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Содержание дидактических игр в различных авторских методических пособиях. Их направленность.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Возможности использования разных дидактических игр в разных формах работы с детьми.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Работа логопеда с семьями воспитанников ДОУ. Индивидуальные и фронтальные формы работы ДОУ с семьями воспитанников.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Типичные трудности и ошибки родителей в использовании дидактических игр и упражнений с детьми при выполнении домашних заданий по речевой коррекции.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lastRenderedPageBreak/>
        <w:t xml:space="preserve">Работа логопеда по обучению родителей методике использования дидактических игр. 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Перспективное планирование работы по сотрудничеству логопеда, воспитателей, специалистов ДОУ на учебный год.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Работа логопеда по обучению воспитателей и специалистов методике применения дидактических игр в работе с детьми с различными речевыми нарушениями.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Формы и методы оказания методической помощи логопеда воспитателям и специалистам ДОУ.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Дидактические игры как средство коррекции нарушений звукопроизношения.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Дидактические игры как средство формирования лексико-грамматических средств языка. 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Дидактические игры как средство формирования связной речи. 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формированию лексико-грамматических средств языка  с детьми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развитию фонематического слуха и восприятия с дошкольниками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формированию связной речи дошкольников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подготовке к обучению грамоте.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логопедической работы с детьми-с дислалией.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дизартрией.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ринолалией.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заиканием.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общим недоразвитием речи.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фонетико-фонематическим недоразвитием речи.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Конспектирование подгруппового логопедического занятия по формированию фонематических процессов у детей дошкольников.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Конспектирование подгруппового логопедического занятия по формированию лексико-грамматического строя у детей дошкольников.</w:t>
      </w: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A158B9" w:rsidRPr="00A158B9" w:rsidRDefault="00A158B9" w:rsidP="00A158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b/>
          <w:i/>
          <w:color w:val="000000"/>
          <w:kern w:val="2"/>
          <w:sz w:val="27"/>
          <w:szCs w:val="27"/>
          <w:lang w:eastAsia="hi-IN" w:bidi="hi-IN"/>
        </w:rPr>
        <w:t>Алгоритм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765"/>
        <w:gridCol w:w="1886"/>
      </w:tblGrid>
      <w:tr w:rsidR="00A158B9" w:rsidRPr="00A158B9" w:rsidTr="00A158B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Показатели оценивания, баллы</w:t>
            </w:r>
          </w:p>
        </w:tc>
      </w:tr>
      <w:tr w:rsidR="00A158B9" w:rsidRPr="00A158B9" w:rsidTr="00A158B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A158B9" w:rsidRPr="00A158B9" w:rsidTr="00A158B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Фрагментарно 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курса, допускает 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Частично 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курса,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допускает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незначительные ошибки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  <w:r w:rsidRPr="00A158B9">
              <w:rPr>
                <w:rFonts w:ascii="Times New Roman" w:eastAsia="DejaVu Sans" w:hAnsi="Times New Roman" w:cs="DejaVu Sans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</w:p>
        </w:tc>
      </w:tr>
    </w:tbl>
    <w:p w:rsidR="00A158B9" w:rsidRPr="00A158B9" w:rsidRDefault="00A158B9" w:rsidP="00A158B9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A158B9" w:rsidRPr="00A158B9" w:rsidRDefault="00A158B9" w:rsidP="00A158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A158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A158B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A158B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A158B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A158B9" w:rsidRPr="00A158B9" w:rsidRDefault="00A158B9" w:rsidP="00A158B9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A158B9" w:rsidRPr="00A158B9" w:rsidTr="00A158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A158B9" w:rsidRPr="00A158B9" w:rsidTr="00A158B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9E7DC5" w:rsidP="009E7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9E7DC5">
              <w:rPr>
                <w:rFonts w:ascii="Times New Roman" w:eastAsia="Calibri" w:hAnsi="Times New Roman" w:cs="Times New Roman"/>
                <w:sz w:val="16"/>
                <w:szCs w:val="16"/>
              </w:rPr>
              <w:t>ПК 4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A158B9" w:rsidRPr="00A158B9" w:rsidTr="00A158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9E7DC5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</w:t>
            </w:r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158B9" w:rsidRPr="00A158B9" w:rsidTr="00A158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9E7DC5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</w:t>
            </w:r>
            <w:bookmarkStart w:id="9" w:name="_GoBack"/>
            <w:bookmarkEnd w:id="9"/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.3</w:t>
            </w:r>
            <w:r w:rsidR="00A158B9" w:rsidRPr="00A158B9">
              <w:rPr>
                <w:rFonts w:ascii="Calibri" w:eastAsia="Calibri" w:hAnsi="Calibri" w:cs="Times New Roman"/>
              </w:rPr>
              <w:t xml:space="preserve"> 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A158B9" w:rsidRPr="00A158B9" w:rsidRDefault="00A158B9" w:rsidP="00A158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58B9" w:rsidRPr="00A158B9" w:rsidRDefault="00A158B9" w:rsidP="00A158B9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lang w:eastAsia="ko-KR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  <w:r w:rsidRPr="00A158B9">
        <w:rPr>
          <w:rFonts w:ascii="Times New Roman" w:eastAsia="Batang" w:hAnsi="Times New Roman" w:cs="Times New Roman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785"/>
        <w:gridCol w:w="3597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lastRenderedPageBreak/>
              <w:t>Сумма баллов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Уровень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21-25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высокий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14-20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выше среднего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10-13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средний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менее 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низкий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158B9" w:rsidRPr="00A158B9" w:rsidRDefault="00A158B9" w:rsidP="00A158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43570D" w:rsidRDefault="0043570D"/>
    <w:sectPr w:rsidR="0043570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D6D90"/>
    <w:multiLevelType w:val="multilevel"/>
    <w:tmpl w:val="ED70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4CD9"/>
    <w:multiLevelType w:val="multilevel"/>
    <w:tmpl w:val="3470FC12"/>
    <w:name w:val="WW8Num72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C01719"/>
    <w:multiLevelType w:val="multilevel"/>
    <w:tmpl w:val="A1E8C0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E6CF1"/>
    <w:multiLevelType w:val="multilevel"/>
    <w:tmpl w:val="17463178"/>
    <w:name w:val="WW8Num7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6825DE"/>
    <w:multiLevelType w:val="multilevel"/>
    <w:tmpl w:val="C8864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9405D"/>
    <w:multiLevelType w:val="hybridMultilevel"/>
    <w:tmpl w:val="1108C848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96B3A"/>
    <w:multiLevelType w:val="hybridMultilevel"/>
    <w:tmpl w:val="D18C6A7A"/>
    <w:lvl w:ilvl="0" w:tplc="3280AB2C">
      <w:start w:val="8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563"/>
    <w:multiLevelType w:val="multilevel"/>
    <w:tmpl w:val="4080E8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AB2EEB"/>
    <w:multiLevelType w:val="multilevel"/>
    <w:tmpl w:val="76D8DF26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E757136"/>
    <w:multiLevelType w:val="multilevel"/>
    <w:tmpl w:val="053E7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301DB"/>
    <w:multiLevelType w:val="hybridMultilevel"/>
    <w:tmpl w:val="C6485062"/>
    <w:name w:val="WW8Num724"/>
    <w:lvl w:ilvl="0" w:tplc="A4C22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0EB1"/>
    <w:multiLevelType w:val="hybridMultilevel"/>
    <w:tmpl w:val="BDFCF1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8C07D9"/>
    <w:multiLevelType w:val="multilevel"/>
    <w:tmpl w:val="639A76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43862E5B"/>
    <w:multiLevelType w:val="multilevel"/>
    <w:tmpl w:val="0ECAC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9B149C"/>
    <w:multiLevelType w:val="hybridMultilevel"/>
    <w:tmpl w:val="D1AEAA70"/>
    <w:name w:val="WW8Num723"/>
    <w:lvl w:ilvl="0" w:tplc="997CBEFE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85977"/>
    <w:multiLevelType w:val="multilevel"/>
    <w:tmpl w:val="D5E664E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725DC3"/>
    <w:multiLevelType w:val="hybridMultilevel"/>
    <w:tmpl w:val="A8BE2180"/>
    <w:lvl w:ilvl="0" w:tplc="3280AB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124EE"/>
    <w:multiLevelType w:val="multilevel"/>
    <w:tmpl w:val="DCD8D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B5CE3"/>
    <w:multiLevelType w:val="multilevel"/>
    <w:tmpl w:val="7348E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757AB9"/>
    <w:multiLevelType w:val="multilevel"/>
    <w:tmpl w:val="6F708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7BCD4977"/>
    <w:multiLevelType w:val="hybridMultilevel"/>
    <w:tmpl w:val="53622F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20"/>
  </w:num>
  <w:num w:numId="8">
    <w:abstractNumId w:val="19"/>
  </w:num>
  <w:num w:numId="9">
    <w:abstractNumId w:val="8"/>
  </w:num>
  <w:num w:numId="10">
    <w:abstractNumId w:val="13"/>
  </w:num>
  <w:num w:numId="11">
    <w:abstractNumId w:val="10"/>
  </w:num>
  <w:num w:numId="12">
    <w:abstractNumId w:val="17"/>
  </w:num>
  <w:num w:numId="13">
    <w:abstractNumId w:val="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16"/>
  </w:num>
  <w:num w:numId="19">
    <w:abstractNumId w:val="18"/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3"/>
  </w:num>
  <w:num w:numId="25">
    <w:abstractNumId w:val="7"/>
  </w:num>
  <w:num w:numId="26">
    <w:abstractNumId w:val="11"/>
  </w:num>
  <w:num w:numId="27">
    <w:abstractNumId w:val="22"/>
    <w:lvlOverride w:ilvl="0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92"/>
    <w:rsid w:val="0043570D"/>
    <w:rsid w:val="00515492"/>
    <w:rsid w:val="009E7DC5"/>
    <w:rsid w:val="00A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B856"/>
  <w15:chartTrackingRefBased/>
  <w15:docId w15:val="{FDCF452C-8276-4084-AC4B-EF51AC7B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49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49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4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49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4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49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49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49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492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49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1549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1549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1549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1549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1549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1549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1549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1549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semiHidden/>
    <w:rsid w:val="00515492"/>
  </w:style>
  <w:style w:type="paragraph" w:customStyle="1" w:styleId="12">
    <w:name w:val="Абзац списка1"/>
    <w:basedOn w:val="a"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3">
    <w:name w:val="Текст сноски1"/>
    <w:basedOn w:val="a"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Default">
    <w:name w:val="Default"/>
    <w:rsid w:val="00515492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51549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Style6">
    <w:name w:val="Style6"/>
    <w:basedOn w:val="a"/>
    <w:rsid w:val="00515492"/>
    <w:pPr>
      <w:autoSpaceDE w:val="0"/>
      <w:spacing w:after="200" w:line="199" w:lineRule="exact"/>
      <w:ind w:firstLine="295"/>
    </w:pPr>
    <w:rPr>
      <w:rFonts w:ascii="Calibri" w:eastAsia="Calibri" w:hAnsi="Calibri" w:cs="Times New Roman"/>
      <w:lang w:val="en-US" w:eastAsia="zh-CN"/>
    </w:rPr>
  </w:style>
  <w:style w:type="paragraph" w:customStyle="1" w:styleId="14">
    <w:name w:val="Название объекта1"/>
    <w:basedOn w:val="a"/>
    <w:rsid w:val="00515492"/>
    <w:pPr>
      <w:spacing w:after="0" w:line="240" w:lineRule="auto"/>
      <w:jc w:val="center"/>
    </w:pPr>
    <w:rPr>
      <w:rFonts w:ascii="Calibri" w:eastAsia="Times New Roman" w:hAnsi="Calibri" w:cs="Times New Roman"/>
      <w:b/>
      <w:i/>
      <w:sz w:val="24"/>
      <w:szCs w:val="20"/>
      <w:lang w:val="en-US" w:eastAsia="ar-SA"/>
    </w:rPr>
  </w:style>
  <w:style w:type="character" w:styleId="a5">
    <w:name w:val="Hyperlink"/>
    <w:rsid w:val="00515492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515492"/>
    <w:rPr>
      <w:rFonts w:ascii="Calibri" w:hAnsi="Calibri"/>
      <w:b/>
      <w:i/>
      <w:iCs/>
    </w:rPr>
  </w:style>
  <w:style w:type="paragraph" w:styleId="a7">
    <w:name w:val="Normal (Web)"/>
    <w:basedOn w:val="a"/>
    <w:rsid w:val="0051549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customStyle="1" w:styleId="a8">
    <w:name w:val="Содержимое таблицы"/>
    <w:basedOn w:val="a"/>
    <w:rsid w:val="00515492"/>
    <w:pPr>
      <w:suppressLineNumbers/>
      <w:spacing w:after="0" w:line="240" w:lineRule="auto"/>
    </w:pPr>
    <w:rPr>
      <w:rFonts w:ascii="Thorndale AMT" w:eastAsia="Lucida Sans Unicode" w:hAnsi="Thorndale AMT" w:cs="Times New Roman"/>
      <w:sz w:val="24"/>
      <w:szCs w:val="24"/>
      <w:lang w:val="en-US"/>
    </w:rPr>
  </w:style>
  <w:style w:type="character" w:customStyle="1" w:styleId="-">
    <w:name w:val="Интернет-ссылка"/>
    <w:rsid w:val="00515492"/>
    <w:rPr>
      <w:rFonts w:cs="Times New Roman"/>
      <w:color w:val="0000FF"/>
      <w:u w:val="single"/>
      <w:lang w:val="ru-RU" w:eastAsia="ru-RU"/>
    </w:rPr>
  </w:style>
  <w:style w:type="paragraph" w:customStyle="1" w:styleId="a9">
    <w:name w:val="Базовый"/>
    <w:rsid w:val="0051549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1">
    <w:name w:val="Обычный (веб)2"/>
    <w:basedOn w:val="a"/>
    <w:rsid w:val="00515492"/>
    <w:pPr>
      <w:spacing w:before="300" w:after="100" w:afterAutospacing="1" w:line="240" w:lineRule="auto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character" w:styleId="aa">
    <w:name w:val="Strong"/>
    <w:uiPriority w:val="22"/>
    <w:qFormat/>
    <w:rsid w:val="00515492"/>
    <w:rPr>
      <w:b/>
      <w:bCs/>
    </w:rPr>
  </w:style>
  <w:style w:type="paragraph" w:styleId="ab">
    <w:name w:val="Body Text"/>
    <w:basedOn w:val="a"/>
    <w:link w:val="ac"/>
    <w:rsid w:val="00515492"/>
    <w:pPr>
      <w:spacing w:after="0" w:line="240" w:lineRule="auto"/>
      <w:jc w:val="center"/>
    </w:pPr>
    <w:rPr>
      <w:rFonts w:ascii="Calibri" w:eastAsia="Times New Roman" w:hAnsi="Calibri" w:cs="Times New Roman"/>
      <w:b/>
      <w:sz w:val="20"/>
      <w:szCs w:val="20"/>
      <w:lang w:val="en-US" w:eastAsia="ar-SA"/>
    </w:rPr>
  </w:style>
  <w:style w:type="character" w:customStyle="1" w:styleId="ac">
    <w:name w:val="Основной текст Знак"/>
    <w:basedOn w:val="a0"/>
    <w:link w:val="ab"/>
    <w:rsid w:val="00515492"/>
    <w:rPr>
      <w:rFonts w:ascii="Calibri" w:eastAsia="Times New Roman" w:hAnsi="Calibri" w:cs="Times New Roman"/>
      <w:b/>
      <w:sz w:val="20"/>
      <w:szCs w:val="20"/>
      <w:lang w:val="en-US" w:eastAsia="ar-SA"/>
    </w:rPr>
  </w:style>
  <w:style w:type="paragraph" w:styleId="ad">
    <w:name w:val="List Paragraph"/>
    <w:basedOn w:val="a"/>
    <w:uiPriority w:val="34"/>
    <w:qFormat/>
    <w:rsid w:val="0051549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10">
    <w:name w:val="Основной текст с отступом 21"/>
    <w:basedOn w:val="a"/>
    <w:rsid w:val="0051549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zh-CN"/>
    </w:rPr>
  </w:style>
  <w:style w:type="paragraph" w:customStyle="1" w:styleId="ConsPlusNormal">
    <w:name w:val="ConsPlusNormal"/>
    <w:rsid w:val="00515492"/>
    <w:pPr>
      <w:widowControl w:val="0"/>
      <w:suppressAutoHyphens/>
      <w:autoSpaceDE w:val="0"/>
      <w:spacing w:after="200" w:line="276" w:lineRule="auto"/>
    </w:pPr>
    <w:rPr>
      <w:rFonts w:ascii="Calibri" w:eastAsia="Times New Roman" w:hAnsi="Calibri" w:cs="Times New Roman"/>
      <w:sz w:val="24"/>
      <w:lang w:eastAsia="zh-CN"/>
    </w:rPr>
  </w:style>
  <w:style w:type="paragraph" w:customStyle="1" w:styleId="31">
    <w:name w:val="Основной текст с отступом 31"/>
    <w:basedOn w:val="a"/>
    <w:rsid w:val="00515492"/>
    <w:pPr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sz w:val="24"/>
      <w:szCs w:val="24"/>
      <w:lang w:val="en-US" w:eastAsia="ar-SA"/>
    </w:rPr>
  </w:style>
  <w:style w:type="character" w:customStyle="1" w:styleId="apple-converted-space">
    <w:name w:val="apple-converted-space"/>
    <w:rsid w:val="00515492"/>
  </w:style>
  <w:style w:type="paragraph" w:customStyle="1" w:styleId="def">
    <w:name w:val="def"/>
    <w:basedOn w:val="a"/>
    <w:rsid w:val="00515492"/>
    <w:pPr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paragraph" w:customStyle="1" w:styleId="310">
    <w:name w:val="Основной текст 31"/>
    <w:basedOn w:val="a"/>
    <w:rsid w:val="00515492"/>
    <w:pPr>
      <w:spacing w:after="120" w:line="276" w:lineRule="auto"/>
    </w:pPr>
    <w:rPr>
      <w:rFonts w:ascii="Calibri" w:eastAsia="Calibri" w:hAnsi="Calibri" w:cs="Calibri"/>
      <w:sz w:val="16"/>
      <w:szCs w:val="16"/>
      <w:lang w:val="en-US" w:eastAsia="ar-SA"/>
    </w:rPr>
  </w:style>
  <w:style w:type="character" w:customStyle="1" w:styleId="Absatz-Standardschriftart">
    <w:name w:val="Absatz-Standardschriftart"/>
    <w:rsid w:val="00515492"/>
  </w:style>
  <w:style w:type="paragraph" w:styleId="ae">
    <w:name w:val="Body Text Indent"/>
    <w:basedOn w:val="a"/>
    <w:link w:val="af"/>
    <w:uiPriority w:val="99"/>
    <w:semiHidden/>
    <w:unhideWhenUsed/>
    <w:rsid w:val="00515492"/>
    <w:pPr>
      <w:spacing w:after="120" w:line="240" w:lineRule="auto"/>
      <w:ind w:left="283"/>
    </w:pPr>
    <w:rPr>
      <w:rFonts w:ascii="Calibri" w:eastAsia="Times New Roman" w:hAnsi="Calibri" w:cs="Mangal"/>
      <w:sz w:val="24"/>
      <w:szCs w:val="21"/>
      <w:lang w:val="en-US" w:bidi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15492"/>
    <w:rPr>
      <w:rFonts w:ascii="Calibri" w:eastAsia="Times New Roman" w:hAnsi="Calibri" w:cs="Mangal"/>
      <w:sz w:val="24"/>
      <w:szCs w:val="21"/>
      <w:lang w:val="en-US" w:bidi="en-US"/>
    </w:rPr>
  </w:style>
  <w:style w:type="character" w:customStyle="1" w:styleId="22">
    <w:name w:val="Основной текст (2)_"/>
    <w:link w:val="23"/>
    <w:rsid w:val="00515492"/>
    <w:rPr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rsid w:val="00515492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0">
    <w:name w:val="Оглавление_"/>
    <w:link w:val="af1"/>
    <w:rsid w:val="00515492"/>
    <w:rPr>
      <w:sz w:val="19"/>
      <w:szCs w:val="19"/>
      <w:shd w:val="clear" w:color="auto" w:fill="FFFFFF"/>
    </w:rPr>
  </w:style>
  <w:style w:type="character" w:customStyle="1" w:styleId="210pt">
    <w:name w:val="Основной текст (2) + 10 pt"/>
    <w:rsid w:val="00515492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15492"/>
    <w:pPr>
      <w:shd w:val="clear" w:color="auto" w:fill="FFFFFF"/>
      <w:spacing w:after="0" w:line="216" w:lineRule="exact"/>
      <w:jc w:val="both"/>
    </w:pPr>
    <w:rPr>
      <w:sz w:val="19"/>
      <w:szCs w:val="19"/>
    </w:rPr>
  </w:style>
  <w:style w:type="paragraph" w:customStyle="1" w:styleId="af1">
    <w:name w:val="Оглавление"/>
    <w:basedOn w:val="a"/>
    <w:link w:val="af0"/>
    <w:rsid w:val="00515492"/>
    <w:pPr>
      <w:shd w:val="clear" w:color="auto" w:fill="FFFFFF"/>
      <w:spacing w:after="0" w:line="211" w:lineRule="exact"/>
      <w:jc w:val="both"/>
    </w:pPr>
    <w:rPr>
      <w:sz w:val="19"/>
      <w:szCs w:val="19"/>
    </w:rPr>
  </w:style>
  <w:style w:type="paragraph" w:customStyle="1" w:styleId="15">
    <w:name w:val="Обычный (веб)1"/>
    <w:basedOn w:val="a"/>
    <w:rsid w:val="00515492"/>
    <w:pPr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customStyle="1" w:styleId="16">
    <w:name w:val="Обычный1"/>
    <w:rsid w:val="00515492"/>
    <w:pPr>
      <w:widowControl w:val="0"/>
      <w:suppressAutoHyphens/>
      <w:snapToGrid w:val="0"/>
      <w:spacing w:after="200" w:line="300" w:lineRule="auto"/>
      <w:ind w:left="360" w:hanging="360"/>
    </w:pPr>
    <w:rPr>
      <w:rFonts w:ascii="Calibri" w:eastAsia="Arial" w:hAnsi="Calibri" w:cs="Calibri"/>
      <w:lang w:val="en-US"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515492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f3">
    <w:name w:val="Title"/>
    <w:basedOn w:val="a"/>
    <w:next w:val="a"/>
    <w:link w:val="af4"/>
    <w:uiPriority w:val="10"/>
    <w:qFormat/>
    <w:rsid w:val="0051549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4">
    <w:name w:val="Заголовок Знак"/>
    <w:basedOn w:val="a0"/>
    <w:link w:val="af3"/>
    <w:uiPriority w:val="10"/>
    <w:rsid w:val="0051549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5">
    <w:name w:val="Subtitle"/>
    <w:basedOn w:val="a"/>
    <w:next w:val="a"/>
    <w:link w:val="af6"/>
    <w:uiPriority w:val="11"/>
    <w:qFormat/>
    <w:rsid w:val="0051549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6">
    <w:name w:val="Подзаголовок Знак"/>
    <w:basedOn w:val="a0"/>
    <w:link w:val="af5"/>
    <w:uiPriority w:val="11"/>
    <w:rsid w:val="0051549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1549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51549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uiPriority w:val="30"/>
    <w:qFormat/>
    <w:rsid w:val="00515492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0"/>
    <w:link w:val="af7"/>
    <w:uiPriority w:val="30"/>
    <w:rsid w:val="0051549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uiPriority w:val="19"/>
    <w:qFormat/>
    <w:rsid w:val="00515492"/>
    <w:rPr>
      <w:i/>
      <w:color w:val="5A5A5A"/>
    </w:rPr>
  </w:style>
  <w:style w:type="character" w:styleId="afa">
    <w:name w:val="Intense Emphasis"/>
    <w:uiPriority w:val="21"/>
    <w:qFormat/>
    <w:rsid w:val="00515492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515492"/>
    <w:rPr>
      <w:sz w:val="24"/>
      <w:szCs w:val="24"/>
      <w:u w:val="single"/>
    </w:rPr>
  </w:style>
  <w:style w:type="character" w:styleId="afc">
    <w:name w:val="Intense Reference"/>
    <w:uiPriority w:val="32"/>
    <w:qFormat/>
    <w:rsid w:val="00515492"/>
    <w:rPr>
      <w:b/>
      <w:sz w:val="24"/>
      <w:u w:val="single"/>
    </w:rPr>
  </w:style>
  <w:style w:type="character" w:styleId="afd">
    <w:name w:val="Book Title"/>
    <w:uiPriority w:val="33"/>
    <w:qFormat/>
    <w:rsid w:val="00515492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515492"/>
    <w:pPr>
      <w:outlineLvl w:val="9"/>
    </w:pPr>
  </w:style>
  <w:style w:type="character" w:customStyle="1" w:styleId="FontStyle50">
    <w:name w:val="Font Style50"/>
    <w:rsid w:val="0051549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4">
    <w:name w:val="Style34"/>
    <w:basedOn w:val="a"/>
    <w:rsid w:val="00515492"/>
    <w:pPr>
      <w:widowControl w:val="0"/>
      <w:tabs>
        <w:tab w:val="left" w:pos="708"/>
      </w:tabs>
      <w:spacing w:after="0" w:line="325" w:lineRule="exact"/>
      <w:ind w:firstLine="11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7">
    <w:name w:val="Обычный2"/>
    <w:rsid w:val="00515492"/>
    <w:pPr>
      <w:widowControl w:val="0"/>
      <w:tabs>
        <w:tab w:val="left" w:pos="1428"/>
      </w:tabs>
      <w:suppressAutoHyphens/>
      <w:spacing w:after="0" w:line="300" w:lineRule="auto"/>
      <w:ind w:left="360" w:hanging="360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numbering" w:customStyle="1" w:styleId="28">
    <w:name w:val="Нет списка2"/>
    <w:next w:val="a2"/>
    <w:uiPriority w:val="99"/>
    <w:semiHidden/>
    <w:unhideWhenUsed/>
    <w:rsid w:val="00A158B9"/>
  </w:style>
  <w:style w:type="character" w:styleId="aff">
    <w:name w:val="FollowedHyperlink"/>
    <w:basedOn w:val="a0"/>
    <w:uiPriority w:val="99"/>
    <w:semiHidden/>
    <w:unhideWhenUsed/>
    <w:rsid w:val="00A158B9"/>
    <w:rPr>
      <w:color w:val="954F72" w:themeColor="followedHyperlink"/>
      <w:u w:val="single"/>
    </w:rPr>
  </w:style>
  <w:style w:type="paragraph" w:customStyle="1" w:styleId="29">
    <w:name w:val="Абзац списка2"/>
    <w:basedOn w:val="a"/>
    <w:rsid w:val="00A158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a">
    <w:name w:val="Текст сноски2"/>
    <w:basedOn w:val="a"/>
    <w:rsid w:val="00A158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2">
    <w:name w:val="Обычный (веб)3"/>
    <w:basedOn w:val="a"/>
    <w:rsid w:val="00A158B9"/>
    <w:pPr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customStyle="1" w:styleId="33">
    <w:name w:val="Обычный3"/>
    <w:rsid w:val="00A158B9"/>
    <w:pPr>
      <w:widowControl w:val="0"/>
      <w:suppressAutoHyphens/>
      <w:snapToGrid w:val="0"/>
      <w:spacing w:after="200" w:line="300" w:lineRule="auto"/>
      <w:ind w:left="360" w:hanging="360"/>
    </w:pPr>
    <w:rPr>
      <w:rFonts w:ascii="Calibri" w:eastAsia="Arial" w:hAnsi="Calibri" w:cs="Calibri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2019-09-25T09:55:00Z</dcterms:created>
  <dcterms:modified xsi:type="dcterms:W3CDTF">2022-11-18T06:04:00Z</dcterms:modified>
</cp:coreProperties>
</file>