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1C" w:rsidRDefault="00F8292F" w:rsidP="00F8292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sz w:val="24"/>
          <w:szCs w:val="24"/>
          <w:lang w:eastAsia="hi-IN" w:bidi="hi-IN"/>
        </w:rPr>
        <w:t>Пояснительная записка</w:t>
      </w:r>
    </w:p>
    <w:p w:rsidR="00335F1C" w:rsidRDefault="00335F1C" w:rsidP="00F8292F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Pr="00F8292F" w:rsidRDefault="00F8292F" w:rsidP="00F8292F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142" w:hanging="426"/>
        <w:rPr>
          <w:rFonts w:ascii="Times New Roman" w:eastAsia="DejaVu Sans" w:hAnsi="Times New Roman" w:cs="DejaVu Sans"/>
          <w:b/>
          <w:bCs/>
          <w:color w:val="000000"/>
          <w:spacing w:val="-12"/>
          <w:sz w:val="24"/>
          <w:szCs w:val="24"/>
          <w:lang w:eastAsia="hi-IN" w:bidi="hi-IN"/>
        </w:rPr>
      </w:pPr>
      <w:r w:rsidRPr="00F8292F">
        <w:rPr>
          <w:rFonts w:ascii="Times New Roman" w:eastAsia="Times New Roman" w:hAnsi="Times New Roman" w:cs="DejaVu Sans"/>
          <w:b/>
          <w:color w:val="000000"/>
          <w:spacing w:val="2"/>
          <w:sz w:val="24"/>
          <w:szCs w:val="24"/>
          <w:lang w:eastAsia="hi-IN" w:bidi="hi-IN"/>
        </w:rPr>
        <w:t xml:space="preserve">Назначение </w:t>
      </w:r>
      <w:r w:rsidRPr="00F8292F">
        <w:rPr>
          <w:rFonts w:ascii="Times New Roman" w:eastAsia="Times New Roman" w:hAnsi="Times New Roman" w:cs="DejaVu Sans"/>
          <w:b/>
          <w:bCs/>
          <w:color w:val="000000"/>
          <w:spacing w:val="2"/>
          <w:sz w:val="24"/>
          <w:szCs w:val="24"/>
          <w:lang w:eastAsia="hi-IN" w:bidi="hi-IN"/>
        </w:rPr>
        <w:t xml:space="preserve">оценочных </w:t>
      </w:r>
      <w:r w:rsidRPr="00F8292F">
        <w:rPr>
          <w:rFonts w:ascii="Times New Roman" w:eastAsia="Times New Roman" w:hAnsi="Times New Roman" w:cs="DejaVu Sans"/>
          <w:b/>
          <w:color w:val="000000"/>
          <w:spacing w:val="2"/>
          <w:sz w:val="24"/>
          <w:szCs w:val="24"/>
          <w:lang w:eastAsia="hi-IN" w:bidi="hi-IN"/>
        </w:rPr>
        <w:t>средств</w:t>
      </w:r>
      <w:r w:rsidRPr="00F8292F">
        <w:rPr>
          <w:rFonts w:ascii="Times New Roman" w:eastAsia="Times New Roman" w:hAnsi="Times New Roman" w:cs="DejaVu Sans"/>
          <w:color w:val="000000"/>
          <w:spacing w:val="2"/>
          <w:sz w:val="24"/>
          <w:szCs w:val="24"/>
          <w:lang w:eastAsia="hi-IN" w:bidi="hi-IN"/>
        </w:rPr>
        <w:t xml:space="preserve">. Оценочные средства предназначены </w:t>
      </w:r>
      <w:r w:rsidRPr="00F8292F">
        <w:rPr>
          <w:rFonts w:ascii="Times New Roman" w:eastAsia="Times New Roman" w:hAnsi="Times New Roman" w:cs="DejaVu Sans"/>
          <w:color w:val="000000"/>
          <w:spacing w:val="-4"/>
          <w:sz w:val="24"/>
          <w:szCs w:val="24"/>
          <w:lang w:eastAsia="hi-IN" w:bidi="hi-IN"/>
        </w:rPr>
        <w:t xml:space="preserve">для контроля и оценки образовательных достижений обучающихся, осваивающих </w:t>
      </w:r>
      <w:r w:rsidRPr="00F8292F">
        <w:rPr>
          <w:rFonts w:ascii="Times New Roman" w:eastAsia="Times New Roman" w:hAnsi="Times New Roman" w:cs="DejaVu Sans"/>
          <w:i/>
          <w:iCs/>
          <w:color w:val="000000"/>
          <w:spacing w:val="-10"/>
          <w:sz w:val="24"/>
          <w:szCs w:val="24"/>
          <w:lang w:eastAsia="hi-IN" w:bidi="hi-IN"/>
        </w:rPr>
        <w:t xml:space="preserve">(освоивших) </w:t>
      </w:r>
      <w:r w:rsidRPr="00F8292F">
        <w:rPr>
          <w:rFonts w:ascii="Times New Roman" w:eastAsia="Times New Roman" w:hAnsi="Times New Roman" w:cs="DejaVu Sans"/>
          <w:color w:val="000000"/>
          <w:spacing w:val="-10"/>
          <w:sz w:val="24"/>
          <w:szCs w:val="24"/>
          <w:lang w:eastAsia="hi-IN" w:bidi="hi-IN"/>
        </w:rPr>
        <w:t xml:space="preserve">программу учебной дисциплины </w:t>
      </w:r>
      <w:r w:rsidRPr="00F8292F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F8292F" w:rsidRPr="00F8292F" w:rsidRDefault="00F8292F" w:rsidP="00F8292F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142"/>
      </w:pPr>
      <w:r w:rsidRPr="00F8292F">
        <w:rPr>
          <w:rFonts w:ascii="Times New Roman" w:eastAsia="Times New Roman" w:hAnsi="Times New Roman" w:cs="DejaVu Sans"/>
          <w:b/>
          <w:bCs/>
          <w:color w:val="000000"/>
          <w:spacing w:val="1"/>
          <w:sz w:val="24"/>
          <w:szCs w:val="24"/>
          <w:lang w:eastAsia="hi-IN" w:bidi="hi-IN"/>
        </w:rPr>
        <w:t xml:space="preserve">Оценочные и методические материалы </w:t>
      </w:r>
      <w:r w:rsidRPr="00F8292F">
        <w:rPr>
          <w:rFonts w:ascii="Times New Roman" w:eastAsia="Times New Roman" w:hAnsi="Times New Roman" w:cs="DejaVu Sans"/>
          <w:color w:val="000000"/>
          <w:spacing w:val="1"/>
          <w:sz w:val="24"/>
          <w:szCs w:val="24"/>
          <w:lang w:eastAsia="hi-IN" w:bidi="hi-IN"/>
        </w:rPr>
        <w:t xml:space="preserve">включают контрольные материалы для проведения </w:t>
      </w:r>
      <w:r w:rsidRPr="00F8292F">
        <w:rPr>
          <w:rFonts w:ascii="Times New Roman" w:eastAsia="Times New Roman" w:hAnsi="Times New Roman" w:cs="DejaVu Sans"/>
          <w:color w:val="000000"/>
          <w:spacing w:val="-4"/>
          <w:sz w:val="24"/>
          <w:szCs w:val="24"/>
          <w:lang w:eastAsia="hi-IN" w:bidi="hi-IN"/>
        </w:rPr>
        <w:t xml:space="preserve">текущего контроля и промежуточной аттестации в форме тестов, </w:t>
      </w:r>
      <w:r w:rsidRPr="00F8292F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творческих заданий, реферата, вопросы к </w:t>
      </w:r>
      <w:r w:rsidRPr="00F8292F">
        <w:rPr>
          <w:rFonts w:ascii="Times New Roman" w:eastAsia="Times New Roman" w:hAnsi="Times New Roman" w:cs="DejaVu Sans"/>
          <w:color w:val="000000"/>
          <w:spacing w:val="-3"/>
          <w:sz w:val="24"/>
          <w:szCs w:val="24"/>
          <w:lang w:eastAsia="hi-IN" w:bidi="hi-IN"/>
        </w:rPr>
        <w:t>зачету.</w:t>
      </w:r>
    </w:p>
    <w:p w:rsidR="00F8292F" w:rsidRPr="00F8292F" w:rsidRDefault="00F8292F" w:rsidP="00F8292F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142"/>
      </w:pPr>
      <w:r w:rsidRPr="00F8292F">
        <w:rPr>
          <w:rFonts w:ascii="Times New Roman" w:eastAsia="Times New Roman" w:hAnsi="Times New Roman" w:cs="DejaVu Sans"/>
          <w:b/>
          <w:color w:val="000000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F8292F">
        <w:rPr>
          <w:rFonts w:ascii="Times New Roman" w:eastAsia="Times New Roman" w:hAnsi="Times New Roman" w:cs="DejaVu Sans"/>
          <w:color w:val="000000"/>
          <w:spacing w:val="8"/>
          <w:sz w:val="24"/>
          <w:szCs w:val="24"/>
          <w:lang w:eastAsia="hi-IN" w:bidi="hi-IN"/>
        </w:rPr>
        <w:t xml:space="preserve"> </w:t>
      </w:r>
      <w:r w:rsidRPr="00F8292F">
        <w:rPr>
          <w:rFonts w:ascii="Times New Roman" w:eastAsia="Times New Roman" w:hAnsi="Times New Roman" w:cs="DejaVu Sans"/>
          <w:color w:val="000000"/>
          <w:spacing w:val="-5"/>
          <w:sz w:val="24"/>
          <w:szCs w:val="24"/>
          <w:lang w:eastAsia="hi-IN" w:bidi="hi-IN"/>
        </w:rPr>
        <w:t xml:space="preserve">программой учебной дисциплины </w:t>
      </w:r>
      <w:r w:rsidRPr="00F8292F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начальной школе».</w:t>
      </w:r>
    </w:p>
    <w:p w:rsidR="00335F1C" w:rsidRPr="0004313E" w:rsidRDefault="00F8292F" w:rsidP="00F8292F">
      <w:pPr>
        <w:pStyle w:val="a8"/>
        <w:widowControl w:val="0"/>
        <w:numPr>
          <w:ilvl w:val="0"/>
          <w:numId w:val="9"/>
        </w:numPr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142"/>
      </w:pPr>
      <w:r w:rsidRPr="00F8292F">
        <w:rPr>
          <w:rFonts w:ascii="Times New Roman" w:eastAsia="Times New Roman" w:hAnsi="Times New Roman" w:cs="DejaVu Sans"/>
          <w:b/>
          <w:color w:val="000000"/>
          <w:spacing w:val="3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04313E" w:rsidRDefault="0004313E" w:rsidP="0004313E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8285178" wp14:editId="1A670BF0">
            <wp:extent cx="6442461" cy="105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471" t="22136" r="41787" b="65136"/>
                    <a:stretch/>
                  </pic:blipFill>
                  <pic:spPr bwMode="auto">
                    <a:xfrm>
                      <a:off x="0" y="0"/>
                      <a:ext cx="6482086" cy="1063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13E" w:rsidRPr="00F8292F" w:rsidRDefault="0004313E" w:rsidP="0004313E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</w:pPr>
    </w:p>
    <w:p w:rsidR="00335F1C" w:rsidRPr="00F8292F" w:rsidRDefault="00F8292F" w:rsidP="00F8292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5. </w:t>
      </w:r>
      <w:r>
        <w:rPr>
          <w:rFonts w:ascii="Times New Roman" w:eastAsia="Times New Roman" w:hAnsi="Times New Roman" w:cs="DejaVu Sans"/>
          <w:b/>
          <w:color w:val="000000"/>
          <w:spacing w:val="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335F1C" w:rsidRDefault="00F8292F" w:rsidP="00F8292F">
      <w:pPr>
        <w:widowControl w:val="0"/>
        <w:shd w:val="clear" w:color="auto" w:fill="FFFFFF"/>
        <w:tabs>
          <w:tab w:val="left" w:pos="965"/>
        </w:tabs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color w:val="000000"/>
          <w:spacing w:val="2"/>
          <w:sz w:val="24"/>
          <w:szCs w:val="24"/>
          <w:lang w:eastAsia="hi-IN" w:bidi="hi-IN"/>
        </w:rPr>
        <w:t xml:space="preserve">Формируется в соответствии с критериями и шкалами оценивания по каждому виду </w:t>
      </w:r>
      <w:r>
        <w:rPr>
          <w:rFonts w:ascii="Times New Roman" w:eastAsia="Times New Roman" w:hAnsi="Times New Roman" w:cs="DejaVu Sans"/>
          <w:color w:val="000000"/>
          <w:spacing w:val="-8"/>
          <w:sz w:val="24"/>
          <w:szCs w:val="24"/>
          <w:lang w:eastAsia="hi-IN" w:bidi="hi-IN"/>
        </w:rPr>
        <w:t>контроля.</w:t>
      </w:r>
    </w:p>
    <w:p w:rsidR="00335F1C" w:rsidRDefault="00F8292F" w:rsidP="00F8292F">
      <w:pPr>
        <w:widowControl w:val="0"/>
        <w:tabs>
          <w:tab w:val="left" w:pos="965"/>
          <w:tab w:val="left" w:pos="1134"/>
        </w:tabs>
        <w:suppressAutoHyphens/>
        <w:spacing w:after="0" w:line="240" w:lineRule="auto"/>
        <w:ind w:firstLine="709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br w:type="page"/>
      </w:r>
    </w:p>
    <w:p w:rsidR="00335F1C" w:rsidRDefault="00F829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«Организация исследовательской и проектной деятельности в начальной школе»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№№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Исследовательская деятельность младших школьников.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Организация исследовательской деятельности младших школьников уроке и во внеурочной работе.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0431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У</w:t>
            </w:r>
            <w:r w:rsidR="00F8292F"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К-</w:t>
            </w: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1</w:t>
            </w:r>
          </w:p>
          <w:p w:rsidR="00335F1C" w:rsidRDefault="000431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У</w:t>
            </w:r>
            <w:r w:rsidR="00F8292F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К-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ПК-</w:t>
            </w:r>
            <w:r w:rsidR="0004313E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  <w:p w:rsidR="00335F1C" w:rsidRDefault="00335F1C" w:rsidP="0004313E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тест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творческие задания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реферат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зачет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Проектная деятельность младших школьников. Организация проектной деятельности младших школьников на уроке и во внеурочной работе.</w:t>
            </w: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16"/>
          <w:szCs w:val="16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br w:type="page"/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>Тесты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 xml:space="preserve">Раздел 1. </w:t>
      </w:r>
      <w:r>
        <w:rPr>
          <w:rFonts w:ascii="Times New Roman" w:eastAsia="DejaVu Sans" w:hAnsi="Times New Roman" w:cs="Times New Roman"/>
          <w:b/>
          <w:lang w:eastAsia="hi-IN" w:bidi="hi-IN"/>
        </w:rPr>
        <w:t xml:space="preserve">Исследовательская деятельность. </w:t>
      </w:r>
      <w:r>
        <w:rPr>
          <w:rFonts w:ascii="Times New Roman" w:eastAsia="DejaVu Sans" w:hAnsi="Times New Roman" w:cs="DejaVu Sans"/>
          <w:b/>
          <w:lang w:eastAsia="hi-IN" w:bidi="hi-IN"/>
        </w:rPr>
        <w:t>Организация исследовательской деятельности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1. Исследовательская деятельность – это …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изучение нового материла;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вид деятельности, направленный на познание;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особый вид деятельности человека, позволяющий открывать новые знания.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2. Выберите правильный вариант определения понятия «исследовательская деятельность младших школьников – это ...» 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proofErr w:type="gramStart"/>
      <w:r>
        <w:rPr>
          <w:rFonts w:ascii="Times New Roman" w:eastAsia="DejaVu Sans" w:hAnsi="Times New Roman" w:cs="DejaVu Sans"/>
          <w:lang w:eastAsia="hi-IN" w:bidi="hi-IN"/>
        </w:rPr>
        <w:t>а)  особая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 xml:space="preserve"> деятельность человека, имеющая определенную структуру и направленная на реализацию  научного исследования с применением всех возможных средств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деятельность, направленная на усвоение нового знания с помощью педагога;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активная познавательная и творческая деятельность, направленная на реализацию исследования или его части с применением доступных для детей методов;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правильного варианта ответа нет.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3. Выберите правильный вариант ответа. Исследовательская деятельность детей по способу организации может быть: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активная и неактивная (пассивная);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спонтанная и специально организованная;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репродуктивная и продуктивная;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творческая и нетворческая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4. Выберите группу мотивов, относящихся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социальные, творческие и практические мотивы;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социальные и познавательные;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познавательные и коммуникативные;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личностные и коммуникативные.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5. Выберите метод, не относящийся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наблюдение;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опыт;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опрос;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демонстрация;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выявление свойств;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измерение объекта;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ж) тестирование.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6. Выберите правильный вариант определения понятия «исследовательские умения – это …»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умственные действия, направленные на исследование;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реализация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умственные и практические действия, направленные на реализацию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г) правильного варианта ответа нет. 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7. Выберите умения, не относящееся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изобразительные;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организационные;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информационные;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поисковые;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оценочные;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презентационные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8. Выберите правильный вариант ответа. Тема исследовательской работы младшего школьника должна 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быть..</w:t>
      </w:r>
      <w:proofErr w:type="gramEnd"/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а) 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сложной,  проблемной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>, актуальной и новой;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понятной, интересной, посильной;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легкой, понятной, раскрытой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>Раздел 2. Проектная деятельность школьников. Организация проектной деятельности школьников на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1. Это совместная познавательная деятельность учащихся, имеющая общую цель, согласованные методы, способы деятельности, направления на достижение общего результата деятельности. Важным условием такой </w:t>
      </w:r>
      <w:proofErr w:type="gramStart"/>
      <w:r>
        <w:rPr>
          <w:rFonts w:ascii="Times New Roman" w:eastAsia="DejaVu Sans" w:hAnsi="Times New Roman" w:cs="Mangal"/>
          <w:lang w:eastAsia="hi-IN" w:bidi="hi-IN"/>
        </w:rPr>
        <w:t>деятельности  является</w:t>
      </w:r>
      <w:proofErr w:type="gramEnd"/>
      <w:r>
        <w:rPr>
          <w:rFonts w:ascii="Times New Roman" w:eastAsia="DejaVu Sans" w:hAnsi="Times New Roman" w:cs="Mangal"/>
          <w:lang w:eastAsia="hi-IN" w:bidi="hi-IN"/>
        </w:rPr>
        <w:t xml:space="preserve"> наличие заранее выработанных представлений о конечном продукте деятельности, этапов проектирования и реализации проекта, включая его рефлексию и осмысление результатов деятельности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проектная деятельность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proofErr w:type="gramStart"/>
      <w:r>
        <w:rPr>
          <w:rFonts w:ascii="Times New Roman" w:eastAsia="DejaVu Sans" w:hAnsi="Times New Roman" w:cs="DejaVu Sans"/>
          <w:lang w:eastAsia="hi-IN" w:bidi="hi-IN"/>
        </w:rPr>
        <w:t>б)исследовательская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 xml:space="preserve"> деятельность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2. Под руководством русского педагога </w:t>
      </w:r>
      <w:proofErr w:type="spellStart"/>
      <w:r>
        <w:rPr>
          <w:rFonts w:ascii="Times New Roman" w:eastAsia="DejaVu Sans" w:hAnsi="Times New Roman" w:cs="Mangal"/>
          <w:bCs/>
          <w:lang w:eastAsia="hi-IN" w:bidi="hi-IN"/>
        </w:rPr>
        <w:t>С.Т.Шацкого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в 1905 году была организована небольшая группа сотрудников, пытавшаяся активно использовать 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проектные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исследовательские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3.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Проектаная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деятельность направлена на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познание нового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создание продукта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4. Изучением проблемы организации проектной деятельности дошкольников занимались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Е.С.Полат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, И.Д.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Чечель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А.И. Савенков, А.Н..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Поддъяков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5. Автор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проектоно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>-задачной технологии</w:t>
      </w:r>
      <w:r>
        <w:rPr>
          <w:rFonts w:ascii="Times New Roman" w:eastAsia="DejaVu Sans" w:hAnsi="Times New Roman" w:cs="DejaVu Sans"/>
          <w:iCs/>
          <w:lang w:eastAsia="hi-IN" w:bidi="hi-IN"/>
        </w:rPr>
        <w:t>):</w:t>
      </w:r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А.И.Савенков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Б)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А.Г.Воронцов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В)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Е.С.Полат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6. «Узнать, что такое режим дня и выяснить, каким он должен быть для здорового образа жизни»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7. «Сделать стенгазету о режиме дня»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 «Формировать у детей представления о времени через разработку и создание изделия «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часы»  »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 xml:space="preserve">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335F1C">
      <w:pPr>
        <w:sectPr w:rsidR="00335F1C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педагогическая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spacing w:after="0" w:line="240" w:lineRule="auto"/>
        <w:rPr>
          <w:rFonts w:ascii="Times New Roman" w:hAnsi="Times New Roman" w:cs="Times New Roman"/>
        </w:rPr>
      </w:pPr>
    </w:p>
    <w:p w:rsidR="00335F1C" w:rsidRDefault="00F8292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Критерии  оценки</w:t>
      </w:r>
      <w:proofErr w:type="gramEnd"/>
    </w:p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W w:w="7656" w:type="dxa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3"/>
      </w:tblGrid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5741" w:type="dxa"/>
            <w:gridSpan w:val="3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50 %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60-70%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100%-80</w:t>
            </w:r>
          </w:p>
        </w:tc>
      </w:tr>
    </w:tbl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 xml:space="preserve">Творческие задания 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школе»</w:t>
      </w:r>
    </w:p>
    <w:p w:rsidR="00335F1C" w:rsidRDefault="00335F1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Групповые творческие задания: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фрагмента урока или занятия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Создание средств для этого урока (наглядность, средства, презентации)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Реализация 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Самоанализ 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Примерные темы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Свойства бумаги/тканей/ красок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Опыты с водой/материалами/другими веществами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исследовательских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проектных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Проект на уроке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…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Исследование во внеурочной деятельности.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во внеурочной деятельности.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10"/>
        <w:gridCol w:w="1728"/>
        <w:gridCol w:w="1757"/>
        <w:gridCol w:w="1757"/>
        <w:gridCol w:w="1902"/>
      </w:tblGrid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Критерий оценки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Разработка конспекта урока/занятия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неверно указана цель, не указаны все группы задач, или с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ошибками,  не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Верно указана цель, есть недочеты в формулировании задач, описано оборудование, но к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структуре  и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содержанию урока есть замечания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 указана цель, довольно полно описаны группы задач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, ,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Верно указана цель, все группы задач, описано оборудование,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структура  и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содержание урока пописано подробно и соответствует теме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Создание средств для этого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Средства почти не применялись или были неуместны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Реализация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Учитель не соответствует требованиям: внешний вид, речь, культура общения. Урок не структурирован, неинтересен несодержателен. Дети не вовлечены в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деятельность..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Владение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методами  на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низком уровне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Учитель соответствует требованиям: внешний вид, но есть замечания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к  речи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, культуре общения. Урок структурирован, но не очень интересен и содержателен.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Дети  мало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вовлечены в разные виды деятельности. Применен узкий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круг методов и средств.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к речь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, культура общения. Урок структурирован, интересен содержателен, но небольшие замечания.  Дети вовлечены в разные виды деятельности, но не всегда в достаточной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мере. Применен комплекс методов и средств.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Учитель соответствует требованиям: внешний вид, речь, культура общения. Урок структурирован, интересен содержателен. дети вовлечены в разные виды деятельности. Применен комплекс методов и средств.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Самоанализ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Студент при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анализе  не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демонстрирует владение материалом, не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Индивидуальные творческие задания: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алгоритма применения исследовательского метода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материала для решения проектной задачи</w:t>
      </w:r>
    </w:p>
    <w:p w:rsidR="00335F1C" w:rsidRDefault="00335F1C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4"/>
        <w:gridCol w:w="2311"/>
        <w:gridCol w:w="1907"/>
        <w:gridCol w:w="2311"/>
        <w:gridCol w:w="2311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не содержателен/материал не позволит раскрыть тему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Есть стилистические недочеты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  изложении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достаточно содержателен, но есть недочеты/материал не в полной мере позволит раскрыть тему.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Есть стилистические недочеты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  изложении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содержателен/материал позволит раскрыть тему.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изложения /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Текст содержателен/материал позволит раскрыть тему 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Темы рефератов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школе»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начение, место и подходы к организации исследовательской и проектной деятельности во внеурочной деятельности</w:t>
      </w:r>
    </w:p>
    <w:p w:rsidR="00335F1C" w:rsidRDefault="0004313E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 w:rsidR="00F8292F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начение, место и подходы к организации исследовательской и проектной деятельности при изучении различных дисциплин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начение, место и подходы к организации исследовательской и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проектной деятельности в регионе</w:t>
      </w:r>
    </w:p>
    <w:p w:rsidR="00335F1C" w:rsidRPr="0004313E" w:rsidRDefault="0004313E" w:rsidP="0004313E">
      <w:pPr>
        <w:pStyle w:val="a8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Преемственность в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организации исследовательской и проектной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деятельности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1733"/>
        <w:gridCol w:w="2129"/>
        <w:gridCol w:w="1868"/>
        <w:gridCol w:w="1824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Культура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оформления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Низкая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культура изложения и оформления.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Есть недочеты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в 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изложении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 информации и оформлении слайдов.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Есть недочеты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в    оформлении.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Высокая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культура оформления.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раскрыта недостаточно полно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Вопросы к зачету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Понятие «исследовательская деятельность», «учебная исследовательская деятельность».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Стандарт образования нового поколения. Место исследовательской деятельности. Связь </w:t>
      </w:r>
      <w:proofErr w:type="gram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  УУД</w:t>
      </w:r>
      <w:proofErr w:type="gram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История исследовательского и проектного обучения.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исследовательской деятельности в разных возрастных группах. Исследовательская деятельность в у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словиях реализации нового ФГОС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Исследовательские умения.  Группы исследовательских умений.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Условия организации исследовательской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Методика проведения заданий с включением </w:t>
      </w:r>
      <w:r w:rsidR="0004313E"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обучающихся</w:t>
      </w: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 в исследовательскую деятельность.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Понятия «проектная деятельность», ее отличия </w:t>
      </w:r>
      <w:proofErr w:type="gram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от  исследовательской</w:t>
      </w:r>
      <w:proofErr w:type="gram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деятельности.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Особенности организации проектной деятельности в разных возрастных группах. </w:t>
      </w:r>
      <w:proofErr w:type="gram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Проектная  деятельность</w:t>
      </w:r>
      <w:proofErr w:type="gram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в у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словиях реализации нового ФГОС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Классификации проектов, виды проектов.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Этапы осуществления проекта.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Проектные умения и методика их формирования.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 xml:space="preserve">Критерии оценки </w:t>
      </w:r>
      <w:r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  <w:t>(пример):</w:t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(критерии и показатели оценки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сформированности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9"/>
        <w:gridCol w:w="1843"/>
        <w:gridCol w:w="1842"/>
        <w:gridCol w:w="1985"/>
        <w:gridCol w:w="1843"/>
      </w:tblGrid>
      <w:tr w:rsidR="00F8292F" w:rsidTr="00F8292F">
        <w:trPr>
          <w:tblHeader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Показатели оценивания, балл</w:t>
            </w:r>
          </w:p>
        </w:tc>
      </w:tr>
      <w:tr w:rsidR="00F8292F" w:rsidTr="00F8292F">
        <w:trPr>
          <w:tblHeader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5</w:t>
            </w:r>
          </w:p>
        </w:tc>
      </w:tr>
      <w:tr w:rsidR="00F8292F" w:rsidTr="00F8292F">
        <w:trPr>
          <w:trHeight w:val="140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исследовательской и проектной деятельности младших школьников;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классификации умений исследовательской и проектной деятельности, методов, средств формирования соответствующих умений у </w:t>
            </w:r>
            <w:bookmarkStart w:id="0" w:name="_GoBack"/>
            <w:bookmarkEnd w:id="0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исследовательской и проектной деятельности школьников; но имеет затруднения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 xml:space="preserve">уметь: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 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универсальные учебные действия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gram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  с</w:t>
            </w:r>
            <w:proofErr w:type="gram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недочетами и замечаниями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некоторыми недочетами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Default="00F82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навыком разработки занятия с сопутствующим отбором материала, средств, </w:t>
            </w:r>
            <w:proofErr w:type="gram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методов  и</w:t>
            </w:r>
            <w:proofErr w:type="gram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подготовки его самоанализа;</w:t>
            </w:r>
          </w:p>
          <w:p w:rsid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конструирования занятий по исследовательской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проектной деятельности;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навыком разработки занятия с сопутствующим отбором материала, средств, </w:t>
            </w:r>
            <w:proofErr w:type="gram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методов  и</w:t>
            </w:r>
            <w:proofErr w:type="gram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навыком разработки занятия с сопутствующим отбором материала, средств, </w:t>
            </w:r>
            <w:proofErr w:type="gram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методов  и</w:t>
            </w:r>
            <w:proofErr w:type="gram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 допускает ошибки, испытывает серьезные затруднения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навыком разработки занятия с сопутствующим отбором материала, средств, </w:t>
            </w:r>
            <w:proofErr w:type="gram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методов  и</w:t>
            </w:r>
            <w:proofErr w:type="gram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конструирования занятий по исследовательской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навыком разработки занятия с сопутствующим отбором материала, средств, </w:t>
            </w:r>
            <w:proofErr w:type="gram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методов  и</w:t>
            </w:r>
            <w:proofErr w:type="gram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</w:p>
        </w:tc>
      </w:tr>
    </w:tbl>
    <w:p w:rsidR="00335F1C" w:rsidRPr="00F8292F" w:rsidRDefault="00F8292F" w:rsidP="00F8292F">
      <w:pPr>
        <w:pStyle w:val="Standard"/>
        <w:tabs>
          <w:tab w:val="left" w:pos="-2268"/>
        </w:tabs>
        <w:jc w:val="center"/>
        <w:rPr>
          <w:b/>
        </w:rPr>
      </w:pPr>
      <w:r w:rsidRPr="00F8292F">
        <w:rPr>
          <w:b/>
        </w:rPr>
        <w:lastRenderedPageBreak/>
        <w:t xml:space="preserve">Шкала оценивания </w:t>
      </w:r>
      <w:proofErr w:type="spellStart"/>
      <w:r w:rsidRPr="00F8292F">
        <w:rPr>
          <w:b/>
        </w:rPr>
        <w:t>результатов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обучения</w:t>
      </w:r>
      <w:proofErr w:type="spellEnd"/>
      <w:r w:rsidRPr="00F8292F">
        <w:rPr>
          <w:b/>
        </w:rPr>
        <w:t xml:space="preserve"> и </w:t>
      </w:r>
      <w:proofErr w:type="spellStart"/>
      <w:r w:rsidRPr="00F8292F">
        <w:rPr>
          <w:b/>
        </w:rPr>
        <w:t>сформированности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компетенции</w:t>
      </w:r>
      <w:proofErr w:type="spellEnd"/>
    </w:p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tbl>
      <w:tblPr>
        <w:tblW w:w="96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438"/>
        <w:gridCol w:w="3353"/>
      </w:tblGrid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6788"/>
      </w:tblGrid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335F1C" w:rsidRDefault="00F8292F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proofErr w:type="gramStart"/>
            <w:r>
              <w:t xml:space="preserve">.  </w:t>
            </w:r>
            <w:proofErr w:type="gramEnd"/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  <w:rPr>
          <w:rFonts w:eastAsia="DejaVu Sans" w:cs="DejaVu Sans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Оценочные и методические материалы учебной дисциплины составлены </w:t>
      </w:r>
    </w:p>
    <w:p w:rsidR="00335F1C" w:rsidRDefault="00F8292F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кандидатом педагогических наук, доцентом кафедры педагогики и методики начального образования, Семеновой Натальей Альбертовной</w:t>
      </w:r>
    </w:p>
    <w:p w:rsidR="00335F1C" w:rsidRDefault="00335F1C"/>
    <w:sectPr w:rsidR="00335F1C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2100"/>
    <w:multiLevelType w:val="multilevel"/>
    <w:tmpl w:val="8034EF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41024D"/>
    <w:multiLevelType w:val="multilevel"/>
    <w:tmpl w:val="DA5CB3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23FC8"/>
    <w:multiLevelType w:val="hybridMultilevel"/>
    <w:tmpl w:val="696834C2"/>
    <w:lvl w:ilvl="0" w:tplc="63B44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9563B"/>
    <w:multiLevelType w:val="multilevel"/>
    <w:tmpl w:val="C62C3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A80CAF"/>
    <w:multiLevelType w:val="multilevel"/>
    <w:tmpl w:val="7C706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762A15"/>
    <w:multiLevelType w:val="multilevel"/>
    <w:tmpl w:val="391C6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C6A76"/>
    <w:multiLevelType w:val="multilevel"/>
    <w:tmpl w:val="DBBC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A3B2619"/>
    <w:multiLevelType w:val="multilevel"/>
    <w:tmpl w:val="6AF48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E083A55"/>
    <w:multiLevelType w:val="multilevel"/>
    <w:tmpl w:val="25DEF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1C"/>
    <w:rsid w:val="0004313E"/>
    <w:rsid w:val="00335F1C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D56E2-DD12-47DE-9EFE-37E1FE77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3359</Words>
  <Characters>19152</Characters>
  <Application>Microsoft Office Word</Application>
  <DocSecurity>0</DocSecurity>
  <Lines>159</Lines>
  <Paragraphs>44</Paragraphs>
  <ScaleCrop>false</ScaleCrop>
  <Company>Reanimator Extreme Edition</Company>
  <LinksUpToDate>false</LinksUpToDate>
  <CharactersWithSpaces>22467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Nastya_M25</dc:creator>
  <dc:description/>
  <cp:lastModifiedBy>User</cp:lastModifiedBy>
  <cp:revision>11</cp:revision>
  <dcterms:created xsi:type="dcterms:W3CDTF">2017-01-28T17:17:00Z</dcterms:created>
  <dcterms:modified xsi:type="dcterms:W3CDTF">2022-06-10T12:38:00Z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