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58" w:rsidRDefault="00940DDD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</w:t>
      </w:r>
      <w:r w:rsidR="00703F54">
        <w:rPr>
          <w:rFonts w:ascii="Times New Roman" w:hAnsi="Times New Roman"/>
          <w:b/>
          <w:sz w:val="24"/>
          <w:szCs w:val="24"/>
        </w:rPr>
        <w:t xml:space="preserve">ие оценочных и методических материалов по контролируемым разделам дисциплины (модуля) 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методологии научного исследования в области </w:t>
      </w:r>
      <w:r w:rsidR="0059366D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ого образования»</w:t>
      </w:r>
    </w:p>
    <w:p w:rsidR="00940DDD" w:rsidRDefault="00940DD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473"/>
        <w:gridCol w:w="2518"/>
        <w:gridCol w:w="2926"/>
      </w:tblGrid>
      <w:tr w:rsidR="007A625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A6258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:rsidR="007A6258" w:rsidRDefault="00593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Pr="00120693" w:rsidRDefault="00703F54" w:rsidP="0012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</w:tc>
      </w:tr>
    </w:tbl>
    <w:p w:rsidR="007A6258" w:rsidRDefault="007A6258"/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области 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области теории и методики обучения иностранным языкам. 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Оформление научного текста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научной статье.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110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визуализации результатов исследования.</w:t>
      </w:r>
    </w:p>
    <w:p w:rsidR="007A6258" w:rsidRDefault="007A6258">
      <w:pPr>
        <w:spacing w:after="0" w:line="240" w:lineRule="auto"/>
        <w:rPr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представлению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к докладчику;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7A6258" w:rsidRDefault="007A6258">
      <w:pPr>
        <w:widowControl w:val="0"/>
        <w:jc w:val="center"/>
        <w:rPr>
          <w:b/>
          <w:bCs/>
          <w:sz w:val="24"/>
          <w:szCs w:val="24"/>
        </w:rPr>
      </w:pPr>
    </w:p>
    <w:p w:rsidR="007A6258" w:rsidRDefault="00703F5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A6258" w:rsidRDefault="00703F5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1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7A6258" w:rsidRDefault="007A62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экзистенционализма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bCs/>
          <w:iCs/>
          <w:sz w:val="24"/>
          <w:szCs w:val="24"/>
        </w:rPr>
        <w:t>данном уровне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4730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7A6258" w:rsidRDefault="007A6258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6258" w:rsidRDefault="007A6258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2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шкалирование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12.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4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13.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28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А. 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Б.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7A6258" w:rsidRDefault="007A62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5"/>
        <w:gridCol w:w="4796"/>
      </w:tblGrid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 практических заданий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выпускной квалификационной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научной статьи по заданным параметрам.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Формулировка методологического аппарата к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методологического аппарата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Составление глоссария к собственной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параграфа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плана, структуры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плана наблюдения,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анкет для учителей, обучающихся,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Выбор методов исследования,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обоснованности подбора литературы и источников, исходя из темы и проблемы исследования.</w:t>
      </w:r>
    </w:p>
    <w:p w:rsidR="007A6258" w:rsidRDefault="007A625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A6258" w:rsidRPr="0059366D" w:rsidRDefault="00703F54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59366D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59366D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59366D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при оценивании</w:t>
      </w:r>
    </w:p>
    <w:p w:rsidR="007A6258" w:rsidRPr="00A31F8B" w:rsidRDefault="00703F54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59366D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Характеристика оценочного средства: </w:t>
      </w:r>
      <w:r>
        <w:rPr>
          <w:rFonts w:ascii="Times New Roman" w:eastAsia="Andale Sans UI" w:hAnsi="Times New Roman"/>
          <w:bCs/>
          <w:kern w:val="1"/>
          <w:sz w:val="24"/>
          <w:szCs w:val="24"/>
          <w:shd w:val="clear" w:color="auto" w:fill="FFFFFF"/>
          <w:lang w:eastAsia="fa-IR" w:bidi="fa-IR"/>
        </w:rPr>
        <w:t>Практические задания</w:t>
      </w:r>
      <w:r w:rsidRPr="0059366D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направле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ны</w:t>
      </w:r>
      <w:r w:rsidRPr="0059366D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 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осмысление, закрепление и применение основ методологии научно</w:t>
      </w:r>
      <w:r w:rsidR="00940DDD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го исследования в области иноязычн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ого образования.</w:t>
      </w:r>
    </w:p>
    <w:p w:rsidR="007A6258" w:rsidRDefault="007A6258">
      <w:pPr>
        <w:jc w:val="both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оценивания:</w:t>
      </w:r>
      <w:r>
        <w:rPr>
          <w:rFonts w:ascii="Times New Roman" w:hAnsi="Times New Roman"/>
          <w:sz w:val="24"/>
          <w:szCs w:val="24"/>
        </w:rPr>
        <w:t xml:space="preserve"> полнота выполнения задания, точность выполнения задания, методологическая обоснованность и корректность, практическое применение полученных методологических знаний.</w:t>
      </w: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задания оценивается по пятибалльной шкале.</w:t>
      </w:r>
    </w:p>
    <w:p w:rsidR="007A6258" w:rsidRDefault="007A6258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7A6258" w:rsidRDefault="00703F54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lastRenderedPageBreak/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Оценка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отлично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хорошо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удовлетворительно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неудовлетворительно</w:t>
            </w:r>
          </w:p>
        </w:tc>
      </w:tr>
    </w:tbl>
    <w:p w:rsidR="007A6258" w:rsidRDefault="007A6258">
      <w:pPr>
        <w:spacing w:after="0"/>
        <w:rPr>
          <w:color w:val="FF0000"/>
          <w:sz w:val="24"/>
          <w:szCs w:val="24"/>
        </w:rPr>
      </w:pPr>
    </w:p>
    <w:p w:rsidR="007A6258" w:rsidRDefault="0059366D">
      <w:pPr>
        <w:pStyle w:val="a5"/>
        <w:ind w:firstLine="0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>П</w:t>
      </w:r>
      <w:r w:rsidR="00703F54">
        <w:rPr>
          <w:rFonts w:ascii="Times New Roman" w:hAnsi="Times New Roman"/>
          <w:b/>
          <w:bCs/>
          <w:szCs w:val="24"/>
        </w:rPr>
        <w:t xml:space="preserve">ромежуточная аттестация </w:t>
      </w:r>
      <w:r w:rsidR="00703F54">
        <w:rPr>
          <w:rFonts w:ascii="Times New Roman" w:hAnsi="Times New Roman"/>
          <w:szCs w:val="24"/>
        </w:rPr>
        <w:t xml:space="preserve"> включает два задания: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 выполнение тестов;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 2 теоретических вопроса.</w:t>
      </w:r>
    </w:p>
    <w:p w:rsidR="007A6258" w:rsidRDefault="007A6258">
      <w:pPr>
        <w:spacing w:after="0"/>
        <w:rPr>
          <w:color w:val="FF0000"/>
          <w:sz w:val="24"/>
          <w:szCs w:val="24"/>
        </w:rPr>
      </w:pPr>
    </w:p>
    <w:p w:rsidR="007A6258" w:rsidRDefault="00703F5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Перечень вопросов к промежуточной аттестации (к экзамену)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Логика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Научно-педагогическое исследование: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курсовой работы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реализации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Уровни методологии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A6258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7A6258" w:rsidRDefault="007A625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Критерии оценки ответа на экзамене</w:t>
      </w:r>
    </w:p>
    <w:p w:rsidR="007A6258" w:rsidRDefault="00703F54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6"/>
        </w:rPr>
        <w:t>е</w:t>
      </w:r>
      <w:r>
        <w:rPr>
          <w:rFonts w:ascii="Times New Roman" w:hAnsi="Times New Roman"/>
        </w:rPr>
        <w:t>рии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6"/>
        </w:rPr>
        <w:t>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оц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4"/>
        </w:rPr>
        <w:t>н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2"/>
        </w:rPr>
        <w:t>ф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ир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нно</w:t>
      </w:r>
      <w:r>
        <w:rPr>
          <w:rFonts w:ascii="Times New Roman" w:hAnsi="Times New Roman"/>
          <w:spacing w:val="6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 планируемых результатов обучения)</w:t>
      </w:r>
    </w:p>
    <w:tbl>
      <w:tblPr>
        <w:tblW w:w="9835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29"/>
        <w:gridCol w:w="2085"/>
        <w:gridCol w:w="2031"/>
        <w:gridCol w:w="1994"/>
        <w:gridCol w:w="21"/>
      </w:tblGrid>
      <w:tr w:rsidR="007A6258">
        <w:trPr>
          <w:gridAfter w:val="1"/>
          <w:wAfter w:w="21" w:type="dxa"/>
          <w:trHeight w:val="249"/>
        </w:trPr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Критерии оценивания результатов обучения </w:t>
            </w:r>
          </w:p>
        </w:tc>
      </w:tr>
      <w:tr w:rsidR="007A6258">
        <w:trPr>
          <w:trHeight w:val="655"/>
        </w:trPr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A625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6258">
        <w:trPr>
          <w:trHeight w:val="3547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ЗНАТЬ: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системного и критического мышления; структуру, состав и дидактические единицы предметной области (преподаваемого предмета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Фрагментарные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Сформированные систематические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</w:tr>
      <w:tr w:rsidR="007A6258">
        <w:trPr>
          <w:trHeight w:val="76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УМЕТЬ: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Частично освоенные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не систематические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содержащие отдельные пробелы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  умения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</w:tr>
      <w:tr w:rsidR="007A6258">
        <w:trPr>
          <w:trHeight w:val="1432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ВЛАДЕТЬ:</w:t>
            </w:r>
          </w:p>
          <w:p w:rsidR="007A6258" w:rsidRDefault="00703F54">
            <w:pPr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области; способность к рефлексии по поводу собственной и чужой мыслительной деятельности; анализ источников информации с целью выявления их противоречий и поиска достоверных суждений; проектирование и осуществление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Фрагментарное применение навыков 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не систематическое применение 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применение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Успешное и систематическое применение навыков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</w:tr>
    </w:tbl>
    <w:p w:rsidR="007A6258" w:rsidRDefault="007A6258">
      <w:pPr>
        <w:spacing w:after="0" w:line="100" w:lineRule="atLeast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left="810"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3450"/>
      </w:tblGrid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7A6258" w:rsidRDefault="007A625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14"/>
        <w:gridCol w:w="3440"/>
        <w:gridCol w:w="2953"/>
      </w:tblGrid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9 -11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менее 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7A6258" w:rsidRDefault="007A6258">
      <w:pPr>
        <w:spacing w:after="0" w:line="100" w:lineRule="atLeast"/>
        <w:jc w:val="both"/>
        <w:rPr>
          <w:rFonts w:ascii="Times New Roman" w:hAnsi="Times New Roman"/>
        </w:rPr>
      </w:pPr>
    </w:p>
    <w:p w:rsidR="007A6258" w:rsidRDefault="00703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7A6258" w:rsidRDefault="00703F54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7A6258" w:rsidRDefault="007A62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7A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7D" w:rsidRDefault="004D447D">
      <w:pPr>
        <w:spacing w:line="240" w:lineRule="auto"/>
      </w:pPr>
      <w:r>
        <w:separator/>
      </w:r>
    </w:p>
  </w:endnote>
  <w:endnote w:type="continuationSeparator" w:id="0">
    <w:p w:rsidR="004D447D" w:rsidRDefault="004D4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auto"/>
    <w:pitch w:val="default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Times-Italic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-Bold">
    <w:altName w:val="Yu Gothic"/>
    <w:charset w:val="80"/>
    <w:family w:val="roman"/>
    <w:pitch w:val="default"/>
    <w:sig w:usb0="00000000" w:usb1="00000000" w:usb2="00000010" w:usb3="00000000" w:csb0="00020000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7D" w:rsidRDefault="004D447D">
      <w:pPr>
        <w:spacing w:after="0"/>
      </w:pPr>
      <w:r>
        <w:separator/>
      </w:r>
    </w:p>
  </w:footnote>
  <w:footnote w:type="continuationSeparator" w:id="0">
    <w:p w:rsidR="004D447D" w:rsidRDefault="004D4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"/>
      <w:lvlJc w:val="left"/>
      <w:pPr>
        <w:tabs>
          <w:tab w:val="left" w:pos="57"/>
        </w:tabs>
        <w:ind w:left="57" w:firstLine="0"/>
      </w:pPr>
    </w:lvl>
  </w:abstractNum>
  <w:abstractNum w:abstractNumId="1" w15:restartNumberingAfterBreak="0">
    <w:nsid w:val="00000038"/>
    <w:multiLevelType w:val="singleLevel"/>
    <w:tmpl w:val="000000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12F42F7"/>
    <w:multiLevelType w:val="singleLevel"/>
    <w:tmpl w:val="312F42F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D75604"/>
    <w:multiLevelType w:val="multilevel"/>
    <w:tmpl w:val="6BD75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6"/>
    <w:rsid w:val="00000289"/>
    <w:rsid w:val="00065496"/>
    <w:rsid w:val="00093BC7"/>
    <w:rsid w:val="000D34EF"/>
    <w:rsid w:val="00105FD3"/>
    <w:rsid w:val="00117EC9"/>
    <w:rsid w:val="00120693"/>
    <w:rsid w:val="001312F7"/>
    <w:rsid w:val="00150AD8"/>
    <w:rsid w:val="001A3631"/>
    <w:rsid w:val="002C494D"/>
    <w:rsid w:val="00362996"/>
    <w:rsid w:val="003F1D3F"/>
    <w:rsid w:val="00427782"/>
    <w:rsid w:val="004B5D28"/>
    <w:rsid w:val="004D447D"/>
    <w:rsid w:val="005509A1"/>
    <w:rsid w:val="0055435A"/>
    <w:rsid w:val="005755B1"/>
    <w:rsid w:val="0059366D"/>
    <w:rsid w:val="005D76E0"/>
    <w:rsid w:val="005F1349"/>
    <w:rsid w:val="0067303A"/>
    <w:rsid w:val="00691E8E"/>
    <w:rsid w:val="007002AE"/>
    <w:rsid w:val="00703F54"/>
    <w:rsid w:val="00733498"/>
    <w:rsid w:val="007A20D2"/>
    <w:rsid w:val="007A6258"/>
    <w:rsid w:val="008024E5"/>
    <w:rsid w:val="00865086"/>
    <w:rsid w:val="00866623"/>
    <w:rsid w:val="00940DDD"/>
    <w:rsid w:val="00985C70"/>
    <w:rsid w:val="00A20104"/>
    <w:rsid w:val="00A305FD"/>
    <w:rsid w:val="00A31F8B"/>
    <w:rsid w:val="00B555D2"/>
    <w:rsid w:val="00C7614D"/>
    <w:rsid w:val="00C948B5"/>
    <w:rsid w:val="00CA7492"/>
    <w:rsid w:val="00CB42A5"/>
    <w:rsid w:val="00CD39AC"/>
    <w:rsid w:val="00D050B0"/>
    <w:rsid w:val="00D67334"/>
    <w:rsid w:val="00D706F6"/>
    <w:rsid w:val="00D83AF0"/>
    <w:rsid w:val="00D85D3F"/>
    <w:rsid w:val="00DB67DF"/>
    <w:rsid w:val="00DE10F8"/>
    <w:rsid w:val="00E35415"/>
    <w:rsid w:val="00F10B47"/>
    <w:rsid w:val="00F408DE"/>
    <w:rsid w:val="00FA22F5"/>
    <w:rsid w:val="00FC6783"/>
    <w:rsid w:val="30402A33"/>
    <w:rsid w:val="61D57743"/>
    <w:rsid w:val="771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9A19"/>
  <w15:docId w15:val="{905DD77A-A7D9-41C8-96C6-2B55AF1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qFormat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2862</Words>
  <Characters>16314</Characters>
  <Application>Microsoft Office Word</Application>
  <DocSecurity>0</DocSecurity>
  <Lines>135</Lines>
  <Paragraphs>38</Paragraphs>
  <ScaleCrop>false</ScaleCrop>
  <Company>Krokoz™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</cp:revision>
  <dcterms:created xsi:type="dcterms:W3CDTF">2021-06-30T13:18:00Z</dcterms:created>
  <dcterms:modified xsi:type="dcterms:W3CDTF">2023-10-03T07:01:00Z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CAAE8C92B07D4CB28CE480E131D6AD85</vt:lpwstr>
  </property>
</Properties>
</file>