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FD" w:rsidRDefault="003C17FD" w:rsidP="00A22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6A6B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826A6B" w:rsidRDefault="00826A6B" w:rsidP="00A225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caps/>
          <w:sz w:val="24"/>
          <w:szCs w:val="24"/>
        </w:rPr>
        <w:t>«методы принятия управленческих решений»</w:t>
      </w:r>
    </w:p>
    <w:p w:rsidR="00826A6B" w:rsidRPr="009E5582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4209"/>
        <w:gridCol w:w="1922"/>
        <w:gridCol w:w="2803"/>
      </w:tblGrid>
      <w:tr w:rsidR="00826A6B" w:rsidRPr="00F564DE" w:rsidTr="00361AA9">
        <w:tc>
          <w:tcPr>
            <w:tcW w:w="305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2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010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473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26A6B" w:rsidRPr="00F564DE" w:rsidTr="00361AA9">
        <w:tc>
          <w:tcPr>
            <w:tcW w:w="305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2" w:type="pct"/>
          </w:tcPr>
          <w:p w:rsidR="00826A6B" w:rsidRPr="00F564DE" w:rsidRDefault="00826A6B" w:rsidP="00A225CC">
            <w:pPr>
              <w:pStyle w:val="22"/>
              <w:jc w:val="left"/>
              <w:rPr>
                <w:sz w:val="24"/>
              </w:rPr>
            </w:pPr>
            <w:r w:rsidRPr="00F564DE">
              <w:rPr>
                <w:rStyle w:val="12"/>
                <w:sz w:val="24"/>
              </w:rPr>
              <w:t>Математические методы и модели в принятии решений</w:t>
            </w:r>
          </w:p>
        </w:tc>
        <w:tc>
          <w:tcPr>
            <w:tcW w:w="1010" w:type="pct"/>
            <w:vAlign w:val="center"/>
          </w:tcPr>
          <w:p w:rsidR="00826A6B" w:rsidRPr="00F564DE" w:rsidRDefault="00A37CF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  <w:vAlign w:val="center"/>
          </w:tcPr>
          <w:p w:rsidR="00826A6B" w:rsidRPr="00F564DE" w:rsidRDefault="00361AA9" w:rsidP="0036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Линейные оптимизационные модели и линейное программирование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 w:cs="Times New Roman"/>
                <w:b w:val="0"/>
                <w:sz w:val="24"/>
              </w:rPr>
              <w:t>Нелинейные оптимизационные модели и нелинейное программирование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Целочисленная оптимизация. Оптимизация на графах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Оценка эффективности организационных единиц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Многокритериальное принятие решений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  <w:r w:rsidRPr="00F564DE">
              <w:rPr>
                <w:rStyle w:val="12"/>
                <w:rFonts w:ascii="Times New Roman" w:hAnsi="Times New Roman"/>
                <w:sz w:val="24"/>
              </w:rPr>
              <w:t xml:space="preserve"> и обобщенные </w:t>
            </w: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для самостоятельной р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Коллективное принятие решений, задача голосования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361AA9" w:rsidP="00361AA9">
            <w:pPr>
              <w:spacing w:after="0"/>
            </w:pPr>
            <w:r w:rsidRPr="00983828">
              <w:rPr>
                <w:rFonts w:ascii="Times New Roman" w:hAnsi="Times New Roman"/>
                <w:sz w:val="24"/>
                <w:szCs w:val="24"/>
              </w:rPr>
              <w:t>Реферат,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</w:tbl>
    <w:p w:rsidR="00826A6B" w:rsidRPr="00F564DE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A6B" w:rsidRPr="00F564D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4DE">
        <w:rPr>
          <w:rFonts w:ascii="Times New Roman" w:hAnsi="Times New Roman"/>
          <w:b/>
          <w:caps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Во</w:t>
      </w:r>
      <w:r w:rsidR="00842760">
        <w:rPr>
          <w:rFonts w:ascii="Times New Roman" w:hAnsi="Times New Roman"/>
          <w:b/>
          <w:sz w:val="24"/>
          <w:szCs w:val="24"/>
        </w:rPr>
        <w:t>просы к экзамену</w:t>
      </w:r>
    </w:p>
    <w:p w:rsidR="00826A6B" w:rsidRPr="00F564D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управленческих решений с помощью математических методов.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Математическая теория принятия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исследования операций и системного анализа.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Виды и этапы моделирования.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Математические модели и их классификация.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Линейное программирование.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Графический метод решения задачи 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двойственности в линейном программировании.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Компьютерные системы 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Симплекс-метод решения задач в линейном программировании.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Многогранник допустимых решений и базисных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решений в условиях определенности.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Куна-</w:t>
      </w:r>
      <w:proofErr w:type="spellStart"/>
      <w:r w:rsidRPr="00F564DE">
        <w:rPr>
          <w:rStyle w:val="12"/>
          <w:rFonts w:ascii="Times New Roman" w:hAnsi="Times New Roman"/>
          <w:sz w:val="24"/>
        </w:rPr>
        <w:t>Такера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Методы решения нелинейных оптимизационных задач.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lastRenderedPageBreak/>
        <w:t>Компьютерные системы для решения задач нелинейного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решения задач целочисленного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потенциалов.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Сетевой граф.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Алгоритм Форда-</w:t>
      </w:r>
      <w:proofErr w:type="spellStart"/>
      <w:r w:rsidRPr="00F564DE">
        <w:rPr>
          <w:rStyle w:val="12"/>
          <w:rFonts w:ascii="Times New Roman" w:hAnsi="Times New Roman"/>
          <w:sz w:val="24"/>
        </w:rPr>
        <w:t>Фалкерсона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 для отыскания максимального потока.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Функция Лагранжа.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множителей Лагранжа.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единственного решения из множества Парето-оптимальных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Использование линейных и нелинейных функций свертки.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Общее представление о графе.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Целевое программирование.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Однотипные самостоятельные организационные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Составные</w:t>
      </w:r>
      <w:r w:rsidRPr="00F564DE">
        <w:rPr>
          <w:rStyle w:val="12"/>
          <w:rFonts w:ascii="Times New Roman" w:hAnsi="Times New Roman"/>
          <w:sz w:val="24"/>
        </w:rPr>
        <w:t xml:space="preserve"> организационные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Мультипликативная модель оценки эффективности организационной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Многокритериальная оптимизация.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Пространство решений и пространство оценок.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Доминирование и оптимальность по Парето и </w:t>
      </w:r>
      <w:proofErr w:type="spellStart"/>
      <w:r w:rsidRPr="00F564DE">
        <w:rPr>
          <w:rStyle w:val="12"/>
          <w:rFonts w:ascii="Times New Roman" w:hAnsi="Times New Roman"/>
          <w:sz w:val="24"/>
        </w:rPr>
        <w:t>Слейтеру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 уступок.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решения из множества Парето-оптимальных решений.</w:t>
      </w:r>
      <w:r w:rsidRPr="00F564DE">
        <w:rPr>
          <w:rFonts w:ascii="Times New Roman" w:hAnsi="Times New Roman"/>
          <w:sz w:val="24"/>
          <w:szCs w:val="24"/>
        </w:rPr>
        <w:t xml:space="preserve">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Теорема Гейла – Шепли.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564DE">
        <w:rPr>
          <w:rFonts w:ascii="Times New Roman" w:hAnsi="Times New Roman"/>
          <w:sz w:val="24"/>
          <w:szCs w:val="24"/>
        </w:rPr>
        <w:t>Паросочетания</w:t>
      </w:r>
      <w:proofErr w:type="spellEnd"/>
      <w:r w:rsidRPr="00F564DE">
        <w:rPr>
          <w:rFonts w:ascii="Times New Roman" w:hAnsi="Times New Roman"/>
          <w:sz w:val="24"/>
          <w:szCs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Парадокс Кондорсе.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Правило </w:t>
      </w:r>
      <w:proofErr w:type="spellStart"/>
      <w:r w:rsidRPr="00F564DE">
        <w:rPr>
          <w:rFonts w:ascii="Times New Roman" w:hAnsi="Times New Roman"/>
          <w:sz w:val="24"/>
          <w:szCs w:val="24"/>
        </w:rPr>
        <w:t>Борда</w:t>
      </w:r>
      <w:proofErr w:type="spellEnd"/>
      <w:r w:rsidRPr="00F564DE">
        <w:rPr>
          <w:rFonts w:ascii="Times New Roman" w:hAnsi="Times New Roman"/>
          <w:sz w:val="24"/>
          <w:szCs w:val="24"/>
        </w:rPr>
        <w:t xml:space="preserve">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Парадокс </w:t>
      </w:r>
      <w:proofErr w:type="spellStart"/>
      <w:r w:rsidRPr="00F564DE">
        <w:rPr>
          <w:rStyle w:val="12"/>
          <w:rFonts w:ascii="Times New Roman" w:hAnsi="Times New Roman"/>
          <w:sz w:val="24"/>
        </w:rPr>
        <w:t>Эрроу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Процедуры выработки коллективных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Нелокальные правила принятия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Манипулирование и стратегическое поведение участников при голосовании.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Fonts w:ascii="Times New Roman" w:hAnsi="Times New Roman"/>
          <w:sz w:val="24"/>
          <w:szCs w:val="24"/>
        </w:rPr>
        <w:t>Правило простого большинства.</w:t>
      </w:r>
    </w:p>
    <w:p w:rsidR="00826A6B" w:rsidRPr="00F564DE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Pr="008304F3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826A6B" w:rsidRPr="008304F3" w:rsidRDefault="00826A6B" w:rsidP="00826A6B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демонстрирует знание </w:t>
      </w:r>
      <w:proofErr w:type="gramStart"/>
      <w:r w:rsidRPr="008304F3">
        <w:rPr>
          <w:rFonts w:ascii="Times New Roman" w:hAnsi="Times New Roman"/>
          <w:sz w:val="24"/>
          <w:szCs w:val="24"/>
        </w:rPr>
        <w:t>новых  научных</w:t>
      </w:r>
      <w:proofErr w:type="gramEnd"/>
      <w:r w:rsidRPr="008304F3">
        <w:rPr>
          <w:rFonts w:ascii="Times New Roman" w:hAnsi="Times New Roman"/>
          <w:sz w:val="24"/>
          <w:szCs w:val="24"/>
        </w:rPr>
        <w:t xml:space="preserve"> и методологических подходов к решению практических задач менеджмента.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826A6B" w:rsidRPr="008304F3" w:rsidRDefault="00826A6B" w:rsidP="00826A6B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826A6B" w:rsidRPr="008304F3" w:rsidRDefault="00826A6B" w:rsidP="00826A6B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фрагментарное изложение теоретического материала по всем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, полное отсутствие владения научной терминологией;</w:t>
      </w:r>
    </w:p>
    <w:p w:rsidR="00826A6B" w:rsidRPr="008304F3" w:rsidRDefault="00826A6B" w:rsidP="00826A6B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</w:t>
      </w:r>
      <w:r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826A6B" w:rsidRDefault="00826A6B" w:rsidP="00826A6B">
      <w:pPr>
        <w:spacing w:after="0"/>
        <w:rPr>
          <w:rFonts w:ascii="Times New Roman" w:hAnsi="Times New Roman"/>
          <w:sz w:val="24"/>
          <w:szCs w:val="24"/>
        </w:rPr>
      </w:pPr>
    </w:p>
    <w:p w:rsidR="00826A6B" w:rsidRPr="005D5D87" w:rsidRDefault="00826A6B" w:rsidP="00826A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5D5D87">
        <w:rPr>
          <w:rFonts w:ascii="Times New Roman" w:hAnsi="Times New Roman"/>
          <w:b/>
          <w:sz w:val="24"/>
          <w:szCs w:val="24"/>
        </w:rPr>
        <w:t>Темы рефератов</w:t>
      </w:r>
    </w:p>
    <w:p w:rsidR="00826A6B" w:rsidRPr="0080334C" w:rsidRDefault="00826A6B" w:rsidP="00826A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Основные понятия оптимизационных задач.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Итерационные процессы с учетом градиента.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Функционал для градиентного равенства.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color w:val="000000"/>
        </w:rPr>
      </w:pPr>
      <w:r w:rsidRPr="00000BE3">
        <w:rPr>
          <w:color w:val="000000"/>
        </w:rPr>
        <w:t>Функционалы в задачах условной оптимизации.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Динамические задачи оптимизации. 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Многошаговые и непрерывные модели. 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 xml:space="preserve">Принципы построения динамического управления: построение программной траектории и использование обратной связи. </w:t>
      </w:r>
    </w:p>
    <w:p w:rsidR="00826A6B" w:rsidRPr="00000BE3" w:rsidRDefault="00826A6B" w:rsidP="00826A6B">
      <w:pPr>
        <w:pStyle w:val="ad"/>
        <w:numPr>
          <w:ilvl w:val="0"/>
          <w:numId w:val="39"/>
        </w:numPr>
        <w:shd w:val="clear" w:color="auto" w:fill="FFFFFF"/>
        <w:tabs>
          <w:tab w:val="clear" w:pos="1560"/>
          <w:tab w:val="num" w:pos="851"/>
        </w:tabs>
        <w:spacing w:before="0" w:beforeAutospacing="0" w:after="0" w:afterAutospacing="0"/>
        <w:ind w:left="851" w:hanging="425"/>
        <w:textAlignment w:val="baseline"/>
        <w:rPr>
          <w:rStyle w:val="12"/>
          <w:iCs/>
        </w:rPr>
      </w:pPr>
      <w:r w:rsidRPr="00000BE3">
        <w:rPr>
          <w:rStyle w:val="12"/>
          <w:iCs/>
        </w:rPr>
        <w:t>Построение программной траектории как задача математического программирования.</w:t>
      </w:r>
    </w:p>
    <w:p w:rsidR="00826A6B" w:rsidRPr="003E511C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Style w:val="12"/>
          <w:rFonts w:ascii="Times New Roman" w:hAnsi="Times New Roman"/>
          <w:iCs/>
          <w:sz w:val="24"/>
        </w:rPr>
      </w:pPr>
      <w:r w:rsidRPr="003E511C">
        <w:rPr>
          <w:rStyle w:val="12"/>
          <w:rFonts w:ascii="Times New Roman" w:hAnsi="Times New Roman"/>
          <w:iCs/>
          <w:sz w:val="24"/>
        </w:rPr>
        <w:t xml:space="preserve">Принцип оптимальности. </w:t>
      </w:r>
    </w:p>
    <w:p w:rsidR="00826A6B" w:rsidRPr="003E511C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Style w:val="12"/>
          <w:rFonts w:ascii="Times New Roman" w:hAnsi="Times New Roman"/>
          <w:iCs/>
          <w:sz w:val="24"/>
        </w:rPr>
      </w:pPr>
      <w:r w:rsidRPr="003E511C">
        <w:rPr>
          <w:rStyle w:val="12"/>
          <w:rFonts w:ascii="Times New Roman" w:hAnsi="Times New Roman"/>
          <w:iCs/>
          <w:sz w:val="24"/>
        </w:rPr>
        <w:t>Функция Беллмана. Уравнение Беллмана в многошаговых задачах оптимизации.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iCs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Критерии выбора УР в условиях неопределенности (принцип гарантированного результата, критерий Гурвица, критерий Байеса-Лапласа, критерий </w:t>
      </w:r>
      <w:proofErr w:type="spellStart"/>
      <w:r w:rsidRPr="00000BE3">
        <w:rPr>
          <w:rFonts w:ascii="Times New Roman" w:hAnsi="Times New Roman"/>
          <w:sz w:val="24"/>
          <w:szCs w:val="24"/>
        </w:rPr>
        <w:t>Сэвиджа</w:t>
      </w:r>
      <w:proofErr w:type="spellEnd"/>
      <w:r w:rsidRPr="00000BE3">
        <w:rPr>
          <w:rFonts w:ascii="Times New Roman" w:hAnsi="Times New Roman"/>
          <w:sz w:val="24"/>
          <w:szCs w:val="24"/>
        </w:rPr>
        <w:t xml:space="preserve">).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Принцип гарантированного результата в задачах экономического планирования.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Принятие решения при случайных параметрах. Вероятностная информация о параметрах.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Принятие решений на основе математического ожидания.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Градиентные методы в задаче безусловной оптимизации.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 Ньютона.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</w:rPr>
        <w:t>Анализ современных тенденций использования средств оргтехники (сотовая связь, факсы, ксероксы и др.) для повышения эффективности УР.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</w:rPr>
        <w:t>Современные особенности элементов концептуальной модели организации.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lastRenderedPageBreak/>
        <w:t>Программные средства для автоматизации рутинных операций при ПРУР.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Программные средства для автоматизации логических операций при ПРУР.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Программные средства для автоматизации элементов творческой деятельности.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Анализ возможностей компьютеров системы «виртуальной реальности» при ПРУР.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Возможности компьютеров системы «мультимедиа» для разработки 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Анализ требований к процессу ПРУР и разработка набора стандартов на 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Современные методики расчета эффективности УР.</w:t>
      </w:r>
    </w:p>
    <w:p w:rsidR="00826A6B" w:rsidRPr="00000BE3" w:rsidRDefault="00826A6B" w:rsidP="00826A6B">
      <w:pPr>
        <w:numPr>
          <w:ilvl w:val="0"/>
          <w:numId w:val="39"/>
        </w:numPr>
        <w:tabs>
          <w:tab w:val="clear" w:pos="1560"/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 w:rsidRPr="00000BE3">
        <w:rPr>
          <w:rFonts w:ascii="Times New Roman" w:hAnsi="Times New Roman"/>
          <w:sz w:val="24"/>
        </w:rPr>
        <w:t>Методы повышения эффективности разрабатываемых УР.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Методы штрафных функций в задачах линейного и нелинейного программирования.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Линейное программирование в среде MS </w:t>
      </w:r>
      <w:proofErr w:type="spellStart"/>
      <w:r w:rsidRPr="00000BE3">
        <w:rPr>
          <w:rFonts w:ascii="Times New Roman" w:hAnsi="Times New Roman"/>
          <w:sz w:val="24"/>
          <w:szCs w:val="24"/>
        </w:rPr>
        <w:t>Excel</w:t>
      </w:r>
      <w:proofErr w:type="spellEnd"/>
      <w:r w:rsidRPr="00000BE3">
        <w:rPr>
          <w:rFonts w:ascii="Times New Roman" w:hAnsi="Times New Roman"/>
          <w:sz w:val="24"/>
          <w:szCs w:val="24"/>
        </w:rPr>
        <w:t>.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 xml:space="preserve">Методы оптимизации в невыпуклом случае. </w:t>
      </w:r>
    </w:p>
    <w:p w:rsidR="00826A6B" w:rsidRPr="00000BE3" w:rsidRDefault="00826A6B" w:rsidP="00826A6B">
      <w:pPr>
        <w:pStyle w:val="a7"/>
        <w:numPr>
          <w:ilvl w:val="0"/>
          <w:numId w:val="39"/>
        </w:numPr>
        <w:tabs>
          <w:tab w:val="clear" w:pos="156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00BE3">
        <w:rPr>
          <w:rFonts w:ascii="Times New Roman" w:hAnsi="Times New Roman"/>
          <w:sz w:val="24"/>
          <w:szCs w:val="24"/>
        </w:rPr>
        <w:t>Целочисленные задачи линейного программирования.</w:t>
      </w:r>
    </w:p>
    <w:p w:rsidR="00826A6B" w:rsidRPr="00000BE3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Default="00826A6B" w:rsidP="00826A6B">
      <w:pPr>
        <w:spacing w:after="0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</w:t>
      </w:r>
      <w:proofErr w:type="gramStart"/>
      <w:r>
        <w:rPr>
          <w:rFonts w:ascii="Times New Roman" w:hAnsi="Times New Roman"/>
          <w:sz w:val="24"/>
          <w:szCs w:val="24"/>
        </w:rPr>
        <w:t xml:space="preserve">4,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826A6B" w:rsidRPr="00383D9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Таблица вопросов для тестирования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Pr="00383D9E"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 w:rsidRPr="00383D9E">
        <w:rPr>
          <w:rFonts w:ascii="Times New Roman" w:hAnsi="Times New Roman"/>
          <w:b/>
          <w:caps/>
          <w:sz w:val="24"/>
          <w:szCs w:val="24"/>
        </w:rPr>
        <w:t>*</w:t>
      </w:r>
      <w:r w:rsidRPr="00383D9E">
        <w:rPr>
          <w:rFonts w:ascii="Times New Roman" w:hAnsi="Times New Roman"/>
          <w:b/>
          <w:sz w:val="24"/>
          <w:szCs w:val="24"/>
        </w:rPr>
        <w:t xml:space="preserve"> </w:t>
      </w:r>
    </w:p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6807"/>
        <w:gridCol w:w="850"/>
      </w:tblGrid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ind w:left="568" w:hanging="5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подходит к определению понятия «метод»?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решения конкретной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предпочтительной альтернативы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приемов практического познания действительности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характеризует теорию запасов?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запасы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к стоимости хранящихся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Какой метод помогает принять решение, устанавливающее равновесие между размерами упущенной выгоды (доходов) и величиной дополнительных затрат в сервисных организациях?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очередей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экономико-математические модели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используются для предвидения изменений и последствий влияния внешней и внутренней среды на организацию?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фиксирования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метод, используемый на этапе диагностики проблем, выделяют?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факторный 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ранжирование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экстраполяция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каком методе используется понятие «бездействующие ресурсы»?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Каким понятием оперирует экономический анализ?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оформление заказа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объем реализации или точка безубыточности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однофакторные и многофакторные модели наиболее часто применяются при экономико-математическом моделировании?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каким методам относятся методы количественных ассоциативных оценок?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методам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методам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методам интегрирования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метод применяется для решений, связанных с ситуациями ожидания?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Когда началось широкое применение теории запасов?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основывается на использовании однофакторных и многофакторных моделей?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 и экономического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Многофакторные модели каких видов не применяются при экономико-математическом моделировании?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группу методов, относящуюся к методам генерации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соединения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контроля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Выделение существенных элементов в анализируемом объекте.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Мысленное разложение общего на части (объекта на составляющие элементы).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какой группой из классификации методов принятия решений связаны базовые функции управления?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и выбора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Укажите метод, не относящийся к методам диагностики проблем.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Мысленное объединение в единое целое выделенных, анализируемых элементов.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какой группой из классификации методов принятия решений связаны коллективные методы?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интегрирования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экспертных оценок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методы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Какой этап принятия управленческих решений связан с диагностикой?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синтеза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проектирования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позволяет сформулировать состав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подпроцессов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(этапов) поиска управленческого решения и выстроить так называемую системную последовательность принятия решения?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различия и сходства исследуемых проблем, факторов, ограничений, альтернатив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A6B" w:rsidRPr="00333501" w:rsidRDefault="00826A6B" w:rsidP="00826A6B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33501">
        <w:rPr>
          <w:rFonts w:ascii="Times New Roman" w:hAnsi="Times New Roman"/>
          <w:sz w:val="20"/>
          <w:szCs w:val="20"/>
        </w:rPr>
        <w:t>)*</w:t>
      </w:r>
      <w:proofErr w:type="gramEnd"/>
      <w:r w:rsidRPr="00333501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826A6B" w:rsidRDefault="00826A6B" w:rsidP="00826A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A6B" w:rsidRDefault="00826A6B" w:rsidP="00826A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826A6B" w:rsidRPr="00AD5A18" w:rsidTr="00826A6B">
        <w:tc>
          <w:tcPr>
            <w:tcW w:w="5760" w:type="dxa"/>
            <w:gridSpan w:val="2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826A6B" w:rsidRPr="005B5EEC" w:rsidTr="00826A6B">
        <w:tc>
          <w:tcPr>
            <w:tcW w:w="252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26A6B" w:rsidTr="00826A6B">
        <w:tc>
          <w:tcPr>
            <w:tcW w:w="252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243A" w:rsidRDefault="00F2243A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Pr="00383D9E" w:rsidRDefault="00826A6B" w:rsidP="00826A6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инструментальные переменные и параметры математической модели? В чем состоит их отличие?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допустимое множество?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критерий оптимизации и целевая функция?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линии уровня целевой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формулировку детерминированной статической задачи оптимизации.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неопределенности в параметрах математической модели и объясните ее влияние на решение.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примеры использования математических моделей для описания поведения экономических агентов.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рациональное поведение с точки зрения теории оптимизации?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методы оптимизации используются при принятии экономических решений?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использовании оптимизации в задачах идентификации параметров математических моделей.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глобальный максимум критерия и оптимальное решение?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Достаточное условие существования глобального максимума (теорема Вейерштрасса).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отсутствия оптимального решения.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локальный максимум?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общую задачу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необходимое условие локального максимума в общей задаче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функция Лагранжа?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Дайте определение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седловой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точки функции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докажите достаточное условие оптимальности с помощью функции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Сформулируйте условие дополняющей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нежесткости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и дайте его экономическую интерпретацию.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выпуклого множества.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множества?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опорной гиперплоскости.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разделяющей гиперплоскости.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проиллюстрируйте теорему об отделимости выпуклых множеств.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понятие выпуклой и вогнутой функций. 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строгая выпуклость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надграфик функции? Какими свойствами обладает надграфик выпуклой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достаточное условие выпуклости функции.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выпуклую задачу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о глобальном максимуме в выпуклом случае.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содержательный пример выпуклой задачи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>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экономическую интерпретацию множителей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решения выпуклой задачи оптимизации зависят от параметров?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задачу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lastRenderedPageBreak/>
        <w:t>Приведите содержательные примеры задачи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нормальная (стандартная) и каноническая формы задачи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имеет допустимое множество задачи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имеет оптимальное решение в задаче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выглядят функция Лагранжа и условия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в задаче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двойственную задачу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теоремы двойственности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интерпретацию двойственных переменных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анализе чувствительности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Примените графический метод для решения конкретной задачи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методы решения задач линейного программирования, основанные на направленном переборе вершин (симплекс-метод и др.)?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Какие возможности предоставляет среда MS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для решения задач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градиентные методы решения задачи безусловной оптимизации?</w:t>
      </w:r>
    </w:p>
    <w:p w:rsidR="00826A6B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Pr="00333501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826A6B" w:rsidRPr="001757F1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замечаний по пунктам 2 – 5 (более одного</w:t>
      </w:r>
      <w:proofErr w:type="gramStart"/>
      <w:r>
        <w:rPr>
          <w:rFonts w:ascii="Times New Roman" w:hAnsi="Times New Roman"/>
          <w:sz w:val="24"/>
          <w:szCs w:val="24"/>
        </w:rPr>
        <w:t xml:space="preserve">),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826A6B" w:rsidRPr="00776E1D" w:rsidRDefault="00826A6B" w:rsidP="00826A6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>1. Критерии и показатели оценки 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826A6B" w:rsidRPr="009F464F" w:rsidTr="00826A6B">
        <w:trPr>
          <w:trHeight w:val="424"/>
        </w:trPr>
        <w:tc>
          <w:tcPr>
            <w:tcW w:w="2093" w:type="dxa"/>
            <w:vMerge w:val="restart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826A6B" w:rsidRPr="009F464F" w:rsidTr="00826A6B">
        <w:trPr>
          <w:trHeight w:val="408"/>
        </w:trPr>
        <w:tc>
          <w:tcPr>
            <w:tcW w:w="2093" w:type="dxa"/>
            <w:vMerge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826A6B" w:rsidRPr="009F464F" w:rsidTr="00826A6B">
        <w:tc>
          <w:tcPr>
            <w:tcW w:w="2093" w:type="dxa"/>
          </w:tcPr>
          <w:p w:rsidR="00703B2D" w:rsidRDefault="00826A6B" w:rsidP="00703B2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E58A1">
              <w:rPr>
                <w:b/>
                <w:bCs/>
                <w:sz w:val="20"/>
                <w:szCs w:val="20"/>
              </w:rPr>
              <w:t xml:space="preserve">Знать </w:t>
            </w:r>
          </w:p>
          <w:p w:rsidR="00826A6B" w:rsidRPr="000001D7" w:rsidRDefault="000001D7" w:rsidP="00703B2D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процессы управления рисками, </w:t>
            </w:r>
            <w:r w:rsidR="00703B2D" w:rsidRPr="00703B2D">
              <w:rPr>
                <w:bCs/>
                <w:sz w:val="20"/>
                <w:szCs w:val="20"/>
              </w:rPr>
              <w:t xml:space="preserve">принципы и </w:t>
            </w:r>
            <w:r w:rsidR="00703B2D" w:rsidRPr="00703B2D">
              <w:rPr>
                <w:bCs/>
                <w:sz w:val="20"/>
                <w:szCs w:val="20"/>
              </w:rPr>
              <w:lastRenderedPageBreak/>
              <w:t>требования по вопросам обеспече</w:t>
            </w:r>
            <w:r>
              <w:rPr>
                <w:bCs/>
                <w:sz w:val="20"/>
                <w:szCs w:val="20"/>
              </w:rPr>
              <w:t xml:space="preserve">ния экономической безопасности, </w:t>
            </w:r>
            <w:r w:rsidR="00703B2D" w:rsidRPr="00703B2D">
              <w:rPr>
                <w:bCs/>
                <w:sz w:val="20"/>
                <w:szCs w:val="20"/>
              </w:rPr>
              <w:t>социально-экономические системы и процессы.</w:t>
            </w:r>
          </w:p>
        </w:tc>
        <w:tc>
          <w:tcPr>
            <w:tcW w:w="1869" w:type="dxa"/>
          </w:tcPr>
          <w:p w:rsidR="00826A6B" w:rsidRPr="0014323E" w:rsidRDefault="00826A6B" w:rsidP="0084276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Не 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рисками,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принципы и требования по вопросам обеспечения экономической безопасности, социально-экономические системы и процессы.</w:t>
            </w:r>
          </w:p>
        </w:tc>
        <w:tc>
          <w:tcPr>
            <w:tcW w:w="1870" w:type="dxa"/>
          </w:tcPr>
          <w:p w:rsidR="00826A6B" w:rsidRPr="0014323E" w:rsidRDefault="00A44207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Плохо з</w:t>
            </w:r>
            <w:r w:rsidR="00826A6B"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нает</w:t>
            </w:r>
            <w:r w:rsidR="00826A6B"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рисками, принципы и требования по вопросам обеспечения экономической безопасности, социально-экономические системы и процессы.</w:t>
            </w:r>
          </w:p>
        </w:tc>
        <w:tc>
          <w:tcPr>
            <w:tcW w:w="1869" w:type="dxa"/>
          </w:tcPr>
          <w:p w:rsidR="00826A6B" w:rsidRPr="0014323E" w:rsidRDefault="00826A6B" w:rsidP="00B832F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принципы и требования по вопросам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обеспечения экономической безопасности, социально-экономические системы и процессы.</w:t>
            </w:r>
          </w:p>
        </w:tc>
        <w:tc>
          <w:tcPr>
            <w:tcW w:w="1870" w:type="dxa"/>
          </w:tcPr>
          <w:p w:rsidR="00826A6B" w:rsidRPr="0014323E" w:rsidRDefault="00826A6B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рисками,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принципы и требования по вопросам обеспечения экономической безопасности, социально-экономические системы и процессы.</w:t>
            </w:r>
          </w:p>
        </w:tc>
      </w:tr>
      <w:tr w:rsidR="00826A6B" w:rsidRPr="009F464F" w:rsidTr="00826A6B">
        <w:tc>
          <w:tcPr>
            <w:tcW w:w="2093" w:type="dxa"/>
          </w:tcPr>
          <w:p w:rsidR="00826A6B" w:rsidRDefault="00826A6B" w:rsidP="00842760">
            <w:pPr>
              <w:pStyle w:val="Default"/>
              <w:jc w:val="both"/>
              <w:rPr>
                <w:sz w:val="20"/>
                <w:szCs w:val="20"/>
              </w:rPr>
            </w:pPr>
            <w:r w:rsidRPr="008E58A1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="00E02A1C" w:rsidRPr="00B40755">
              <w:rPr>
                <w:sz w:val="20"/>
                <w:szCs w:val="20"/>
              </w:rPr>
              <w:t>.</w:t>
            </w:r>
          </w:p>
          <w:p w:rsidR="00703B2D" w:rsidRPr="00E02A1C" w:rsidRDefault="00703B2D" w:rsidP="00703B2D">
            <w:pPr>
              <w:pStyle w:val="Default"/>
              <w:jc w:val="both"/>
              <w:rPr>
                <w:sz w:val="20"/>
                <w:szCs w:val="20"/>
              </w:rPr>
            </w:pPr>
            <w:r w:rsidRPr="00703B2D">
              <w:rPr>
                <w:sz w:val="20"/>
                <w:szCs w:val="20"/>
              </w:rPr>
              <w:t>формулировать задачи, принципы и цели стратегического регулирован</w:t>
            </w:r>
            <w:r w:rsidR="00111195">
              <w:rPr>
                <w:sz w:val="20"/>
                <w:szCs w:val="20"/>
              </w:rPr>
              <w:t xml:space="preserve">ия процесса управления рисками, </w:t>
            </w:r>
            <w:r w:rsidRPr="00703B2D">
              <w:rPr>
                <w:sz w:val="20"/>
                <w:szCs w:val="20"/>
              </w:rPr>
              <w:t>определять и утверждать принципы и требования по вопросам обеспече</w:t>
            </w:r>
            <w:r w:rsidR="00111195">
              <w:rPr>
                <w:sz w:val="20"/>
                <w:szCs w:val="20"/>
              </w:rPr>
              <w:t xml:space="preserve">ния экономической безопасности, </w:t>
            </w:r>
            <w:r w:rsidRPr="00703B2D">
              <w:rPr>
                <w:sz w:val="20"/>
                <w:szCs w:val="20"/>
              </w:rPr>
              <w:t>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69" w:type="dxa"/>
          </w:tcPr>
          <w:p w:rsidR="00826A6B" w:rsidRPr="0014323E" w:rsidRDefault="00826A6B" w:rsidP="00157B32">
            <w:pPr>
              <w:pStyle w:val="Default"/>
              <w:jc w:val="both"/>
              <w:rPr>
                <w:sz w:val="20"/>
                <w:szCs w:val="20"/>
              </w:rPr>
            </w:pPr>
            <w:r w:rsidRPr="0014323E">
              <w:rPr>
                <w:b/>
                <w:sz w:val="20"/>
                <w:szCs w:val="20"/>
                <w:lang w:eastAsia="ru-RU"/>
              </w:rPr>
              <w:t>Не умеет</w:t>
            </w:r>
            <w:r w:rsidRPr="0014323E">
              <w:rPr>
                <w:sz w:val="20"/>
                <w:szCs w:val="20"/>
              </w:rPr>
              <w:t xml:space="preserve"> </w:t>
            </w:r>
            <w:r w:rsidR="006F36F9" w:rsidRPr="0014323E">
              <w:rPr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70" w:type="dxa"/>
          </w:tcPr>
          <w:p w:rsidR="00826A6B" w:rsidRPr="0014323E" w:rsidRDefault="00A44207" w:rsidP="00157B3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у</w:t>
            </w:r>
            <w:r w:rsidR="00826A6B"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69" w:type="dxa"/>
          </w:tcPr>
          <w:p w:rsidR="00826A6B" w:rsidRPr="0014323E" w:rsidRDefault="00826A6B" w:rsidP="006F36F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</w:t>
            </w:r>
            <w:bookmarkStart w:id="0" w:name="_GoBack"/>
            <w:bookmarkEnd w:id="0"/>
            <w:r w:rsidR="006F36F9" w:rsidRPr="0014323E">
              <w:rPr>
                <w:rFonts w:ascii="Times New Roman" w:hAnsi="Times New Roman"/>
                <w:sz w:val="20"/>
                <w:szCs w:val="20"/>
              </w:rPr>
              <w:t>сов.</w:t>
            </w:r>
          </w:p>
        </w:tc>
        <w:tc>
          <w:tcPr>
            <w:tcW w:w="1870" w:type="dxa"/>
          </w:tcPr>
          <w:p w:rsidR="00826A6B" w:rsidRPr="0014323E" w:rsidRDefault="00826A6B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="00A44207" w:rsidRPr="0014323E">
              <w:rPr>
                <w:rFonts w:ascii="Times New Roman" w:hAnsi="Times New Roman"/>
                <w:sz w:val="20"/>
                <w:szCs w:val="20"/>
              </w:rPr>
              <w:t>.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</w:tr>
      <w:tr w:rsidR="00826A6B" w:rsidRPr="009F464F" w:rsidTr="00826A6B">
        <w:tc>
          <w:tcPr>
            <w:tcW w:w="2093" w:type="dxa"/>
          </w:tcPr>
          <w:p w:rsidR="00826A6B" w:rsidRDefault="00826A6B" w:rsidP="00842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58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Владеть </w:t>
            </w:r>
          </w:p>
          <w:p w:rsidR="00703B2D" w:rsidRPr="008E58A1" w:rsidRDefault="00703B2D" w:rsidP="00703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111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69" w:type="dxa"/>
          </w:tcPr>
          <w:p w:rsidR="00826A6B" w:rsidRPr="002800F6" w:rsidRDefault="00826A6B" w:rsidP="00157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 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70" w:type="dxa"/>
          </w:tcPr>
          <w:p w:rsidR="00826A6B" w:rsidRPr="002800F6" w:rsidRDefault="00A44207" w:rsidP="00157B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в</w:t>
            </w:r>
            <w:r w:rsidR="00826A6B"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69" w:type="dxa"/>
          </w:tcPr>
          <w:p w:rsidR="00826A6B" w:rsidRPr="002800F6" w:rsidRDefault="00826A6B" w:rsidP="00E16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70" w:type="dxa"/>
          </w:tcPr>
          <w:p w:rsidR="00826A6B" w:rsidRPr="002800F6" w:rsidRDefault="00826A6B" w:rsidP="00157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</w:tr>
    </w:tbl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Pr="006B3D72" w:rsidRDefault="00826A6B" w:rsidP="00826A6B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>. Оценка сформированности компетенций обучающихся</w:t>
      </w:r>
    </w:p>
    <w:p w:rsidR="00826A6B" w:rsidRPr="005638E3" w:rsidRDefault="00826A6B" w:rsidP="00826A6B">
      <w:pPr>
        <w:spacing w:after="0" w:line="240" w:lineRule="auto"/>
        <w:jc w:val="center"/>
        <w:rPr>
          <w:rFonts w:ascii="Times New Roman" w:hAnsi="Times New Roman"/>
        </w:rPr>
      </w:pPr>
      <w:r w:rsidRPr="006B3D72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>
        <w:rPr>
          <w:rFonts w:ascii="Times New Roman" w:hAnsi="Times New Roman"/>
          <w:b/>
          <w:caps/>
          <w:sz w:val="24"/>
          <w:szCs w:val="24"/>
        </w:rPr>
        <w:t xml:space="preserve"> «методы принятия управленческих решений»</w:t>
      </w:r>
    </w:p>
    <w:tbl>
      <w:tblPr>
        <w:tblW w:w="52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1873"/>
        <w:gridCol w:w="1873"/>
        <w:gridCol w:w="1873"/>
        <w:gridCol w:w="1638"/>
        <w:gridCol w:w="1867"/>
      </w:tblGrid>
      <w:tr w:rsidR="00826A6B" w:rsidRPr="00FC4277" w:rsidTr="00826A6B">
        <w:trPr>
          <w:trHeight w:val="562"/>
        </w:trPr>
        <w:tc>
          <w:tcPr>
            <w:tcW w:w="367" w:type="pct"/>
            <w:vMerge w:val="restart"/>
            <w:vAlign w:val="center"/>
          </w:tcPr>
          <w:p w:rsidR="00826A6B" w:rsidRPr="00FC4277" w:rsidRDefault="00826A6B" w:rsidP="00826A6B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82" w:type="pct"/>
            <w:gridSpan w:val="4"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826A6B" w:rsidRPr="00FC4277" w:rsidTr="00B40755">
        <w:tc>
          <w:tcPr>
            <w:tcW w:w="367" w:type="pct"/>
            <w:vMerge/>
            <w:vAlign w:val="center"/>
          </w:tcPr>
          <w:p w:rsidR="00826A6B" w:rsidRPr="00FC4277" w:rsidRDefault="00826A6B" w:rsidP="00826A6B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1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48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40755" w:rsidRPr="00FC4277" w:rsidTr="00B40755">
        <w:trPr>
          <w:trHeight w:val="182"/>
        </w:trPr>
        <w:tc>
          <w:tcPr>
            <w:tcW w:w="367" w:type="pct"/>
            <w:vAlign w:val="center"/>
          </w:tcPr>
          <w:p w:rsidR="00B40755" w:rsidRPr="00B40755" w:rsidRDefault="007C1CA8" w:rsidP="00826A6B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ПК-4</w:t>
            </w:r>
          </w:p>
        </w:tc>
        <w:tc>
          <w:tcPr>
            <w:tcW w:w="951" w:type="pct"/>
          </w:tcPr>
          <w:p w:rsidR="00B40755" w:rsidRPr="00B40755" w:rsidRDefault="007C1CA8" w:rsidP="00B407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Способен формулировать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задачи, принципы и цели стратегического регулирования процесса управления рисками.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задачи, принципы и цели стратегического регулирования процесса управления рисками.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Слабо 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задачи, принципы и цели стратегического регулирования процесса управления рисками.</w:t>
            </w:r>
          </w:p>
        </w:tc>
        <w:tc>
          <w:tcPr>
            <w:tcW w:w="832" w:type="pct"/>
          </w:tcPr>
          <w:p w:rsidR="00B40755" w:rsidRDefault="00B40755" w:rsidP="00A03B4E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принципы и цели регулирования процесса управления рисками.</w:t>
            </w:r>
          </w:p>
        </w:tc>
        <w:tc>
          <w:tcPr>
            <w:tcW w:w="948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задачи, принципы и цели стратегического регулирования процесса управления рисками.</w:t>
            </w:r>
          </w:p>
        </w:tc>
      </w:tr>
      <w:tr w:rsidR="00B40755" w:rsidRPr="00FC4277" w:rsidTr="00B40755">
        <w:trPr>
          <w:trHeight w:val="261"/>
        </w:trPr>
        <w:tc>
          <w:tcPr>
            <w:tcW w:w="367" w:type="pct"/>
            <w:vAlign w:val="center"/>
          </w:tcPr>
          <w:p w:rsidR="00B40755" w:rsidRPr="00B40755" w:rsidRDefault="00F9298C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951" w:type="pct"/>
          </w:tcPr>
          <w:p w:rsidR="00B40755" w:rsidRPr="00B40755" w:rsidRDefault="00F9298C" w:rsidP="00B407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805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805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832" w:type="pct"/>
          </w:tcPr>
          <w:p w:rsidR="00B40755" w:rsidRDefault="00B40755" w:rsidP="009B7522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устойчивого развития социально-экономических систем и процессов.</w:t>
            </w:r>
          </w:p>
        </w:tc>
        <w:tc>
          <w:tcPr>
            <w:tcW w:w="948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</w:tr>
    </w:tbl>
    <w:p w:rsidR="00826A6B" w:rsidRDefault="00826A6B" w:rsidP="00826A6B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A6B" w:rsidRDefault="00826A6B" w:rsidP="00826A6B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A6B" w:rsidRPr="00383D9E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845DF8">
        <w:rPr>
          <w:rFonts w:ascii="Times New Roman" w:hAnsi="Times New Roman"/>
          <w:sz w:val="24"/>
          <w:szCs w:val="24"/>
        </w:rPr>
        <w:t>составил</w:t>
      </w:r>
      <w:r>
        <w:rPr>
          <w:rFonts w:ascii="Times New Roman" w:hAnsi="Times New Roman"/>
          <w:sz w:val="24"/>
          <w:szCs w:val="24"/>
        </w:rPr>
        <w:t>:</w:t>
      </w:r>
    </w:p>
    <w:p w:rsidR="00826A6B" w:rsidRPr="00383D9E" w:rsidRDefault="00826A6B" w:rsidP="00826A6B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826A6B" w:rsidRPr="00071817" w:rsidRDefault="00826A6B" w:rsidP="00826A6B">
      <w:pPr>
        <w:spacing w:after="0"/>
        <w:rPr>
          <w:sz w:val="20"/>
          <w:szCs w:val="20"/>
        </w:rPr>
      </w:pPr>
    </w:p>
    <w:p w:rsidR="00826A6B" w:rsidRDefault="00826A6B" w:rsidP="00826A6B"/>
    <w:p w:rsidR="00826A6B" w:rsidRDefault="00826A6B" w:rsidP="00826A6B"/>
    <w:p w:rsidR="00826A6B" w:rsidRDefault="00826A6B" w:rsidP="00826A6B"/>
    <w:p w:rsidR="00826A6B" w:rsidRDefault="00826A6B" w:rsidP="00826A6B"/>
    <w:p w:rsidR="00FF5853" w:rsidRDefault="00FF5853"/>
    <w:sectPr w:rsidR="00FF5853" w:rsidSect="008A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26106599"/>
    <w:multiLevelType w:val="hybridMultilevel"/>
    <w:tmpl w:val="E9EE0432"/>
    <w:lvl w:ilvl="0" w:tplc="4816F4C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4B11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1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A3B46"/>
    <w:multiLevelType w:val="hybridMultilevel"/>
    <w:tmpl w:val="35EA9950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1637E9E"/>
    <w:multiLevelType w:val="hybridMultilevel"/>
    <w:tmpl w:val="A2B2F228"/>
    <w:lvl w:ilvl="0" w:tplc="FAA8A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16C6FC5"/>
    <w:multiLevelType w:val="hybridMultilevel"/>
    <w:tmpl w:val="92901FA4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2B71A9"/>
    <w:multiLevelType w:val="hybridMultilevel"/>
    <w:tmpl w:val="7716F942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2F6DB5"/>
    <w:multiLevelType w:val="hybridMultilevel"/>
    <w:tmpl w:val="FCC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81096"/>
    <w:multiLevelType w:val="hybridMultilevel"/>
    <w:tmpl w:val="0484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0A2ED8"/>
    <w:multiLevelType w:val="hybridMultilevel"/>
    <w:tmpl w:val="A43AC546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B3472E8"/>
    <w:multiLevelType w:val="hybridMultilevel"/>
    <w:tmpl w:val="0BFC0018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742D8"/>
    <w:multiLevelType w:val="hybridMultilevel"/>
    <w:tmpl w:val="1122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7D57359F"/>
    <w:multiLevelType w:val="hybridMultilevel"/>
    <w:tmpl w:val="C3CA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4"/>
  </w:num>
  <w:num w:numId="6">
    <w:abstractNumId w:val="20"/>
  </w:num>
  <w:num w:numId="7">
    <w:abstractNumId w:val="34"/>
  </w:num>
  <w:num w:numId="8">
    <w:abstractNumId w:val="8"/>
  </w:num>
  <w:num w:numId="9">
    <w:abstractNumId w:val="2"/>
  </w:num>
  <w:num w:numId="10">
    <w:abstractNumId w:val="32"/>
  </w:num>
  <w:num w:numId="11">
    <w:abstractNumId w:val="23"/>
  </w:num>
  <w:num w:numId="12">
    <w:abstractNumId w:val="11"/>
  </w:num>
  <w:num w:numId="13">
    <w:abstractNumId w:val="3"/>
  </w:num>
  <w:num w:numId="14">
    <w:abstractNumId w:val="10"/>
  </w:num>
  <w:num w:numId="15">
    <w:abstractNumId w:val="21"/>
  </w:num>
  <w:num w:numId="16">
    <w:abstractNumId w:val="38"/>
  </w:num>
  <w:num w:numId="17">
    <w:abstractNumId w:val="9"/>
  </w:num>
  <w:num w:numId="18">
    <w:abstractNumId w:val="12"/>
  </w:num>
  <w:num w:numId="19">
    <w:abstractNumId w:val="37"/>
  </w:num>
  <w:num w:numId="20">
    <w:abstractNumId w:val="16"/>
  </w:num>
  <w:num w:numId="21">
    <w:abstractNumId w:val="6"/>
  </w:num>
  <w:num w:numId="22">
    <w:abstractNumId w:val="36"/>
  </w:num>
  <w:num w:numId="23">
    <w:abstractNumId w:val="26"/>
  </w:num>
  <w:num w:numId="24">
    <w:abstractNumId w:val="40"/>
  </w:num>
  <w:num w:numId="25">
    <w:abstractNumId w:val="33"/>
  </w:num>
  <w:num w:numId="26">
    <w:abstractNumId w:val="7"/>
  </w:num>
  <w:num w:numId="27">
    <w:abstractNumId w:val="17"/>
  </w:num>
  <w:num w:numId="28">
    <w:abstractNumId w:val="0"/>
  </w:num>
  <w:num w:numId="29">
    <w:abstractNumId w:val="31"/>
  </w:num>
  <w:num w:numId="30">
    <w:abstractNumId w:val="15"/>
  </w:num>
  <w:num w:numId="31">
    <w:abstractNumId w:val="41"/>
  </w:num>
  <w:num w:numId="32">
    <w:abstractNumId w:val="25"/>
  </w:num>
  <w:num w:numId="33">
    <w:abstractNumId w:val="42"/>
  </w:num>
  <w:num w:numId="34">
    <w:abstractNumId w:val="39"/>
  </w:num>
  <w:num w:numId="35">
    <w:abstractNumId w:val="29"/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13"/>
  </w:num>
  <w:num w:numId="40">
    <w:abstractNumId w:val="18"/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B"/>
    <w:rsid w:val="000001D7"/>
    <w:rsid w:val="00111195"/>
    <w:rsid w:val="0014323E"/>
    <w:rsid w:val="00152C7A"/>
    <w:rsid w:val="00157B32"/>
    <w:rsid w:val="00361AA9"/>
    <w:rsid w:val="00393376"/>
    <w:rsid w:val="003C17FD"/>
    <w:rsid w:val="003E511C"/>
    <w:rsid w:val="00425512"/>
    <w:rsid w:val="00684629"/>
    <w:rsid w:val="006F36F9"/>
    <w:rsid w:val="00703B2D"/>
    <w:rsid w:val="007C1CA8"/>
    <w:rsid w:val="00826A6B"/>
    <w:rsid w:val="00842760"/>
    <w:rsid w:val="00845DF8"/>
    <w:rsid w:val="008A2807"/>
    <w:rsid w:val="009B7522"/>
    <w:rsid w:val="00A03B4E"/>
    <w:rsid w:val="00A225CC"/>
    <w:rsid w:val="00A37CFB"/>
    <w:rsid w:val="00A44207"/>
    <w:rsid w:val="00A87C2D"/>
    <w:rsid w:val="00B40755"/>
    <w:rsid w:val="00B832F8"/>
    <w:rsid w:val="00C16DD5"/>
    <w:rsid w:val="00DA2C67"/>
    <w:rsid w:val="00E02A1C"/>
    <w:rsid w:val="00E16AD6"/>
    <w:rsid w:val="00F2243A"/>
    <w:rsid w:val="00F9298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095"/>
  <w15:docId w15:val="{A7929DB6-26AF-49CF-A90E-BCBB592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26A6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6A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A6B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6A6B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826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rsid w:val="0082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26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82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A6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26A6B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826A6B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26A6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26A6B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6A6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826A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826A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26A6B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826A6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26A6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26A6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6A6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826A6B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uiPriority w:val="99"/>
    <w:rsid w:val="00826A6B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826A6B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26A6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2">
    <w:name w:val="Основной шрифт абзаца1"/>
    <w:rsid w:val="00826A6B"/>
  </w:style>
  <w:style w:type="paragraph" w:styleId="ad">
    <w:name w:val="Normal (Web)"/>
    <w:basedOn w:val="a"/>
    <w:uiPriority w:val="99"/>
    <w:unhideWhenUsed/>
    <w:rsid w:val="0082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2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6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Пользователь</cp:lastModifiedBy>
  <cp:revision>22</cp:revision>
  <dcterms:created xsi:type="dcterms:W3CDTF">2019-12-09T08:54:00Z</dcterms:created>
  <dcterms:modified xsi:type="dcterms:W3CDTF">2022-06-07T07:47:00Z</dcterms:modified>
</cp:coreProperties>
</file>