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4C" w:rsidRDefault="0068344C" w:rsidP="0068344C">
      <w:pPr>
        <w:pStyle w:val="Style4"/>
        <w:widowControl/>
        <w:spacing w:line="240" w:lineRule="auto"/>
        <w:rPr>
          <w:rStyle w:val="FontStyle12"/>
          <w:b/>
          <w:spacing w:val="0"/>
          <w:sz w:val="28"/>
          <w:szCs w:val="28"/>
        </w:rPr>
      </w:pPr>
      <w:r>
        <w:rPr>
          <w:rStyle w:val="FontStyle12"/>
          <w:b/>
          <w:spacing w:val="0"/>
          <w:sz w:val="28"/>
          <w:szCs w:val="28"/>
        </w:rPr>
        <w:t xml:space="preserve">  Особенности проведения вступительных испытаний</w:t>
      </w:r>
      <w:r w:rsidRPr="0068344C">
        <w:rPr>
          <w:rStyle w:val="FontStyle12"/>
          <w:b/>
          <w:spacing w:val="0"/>
          <w:sz w:val="28"/>
          <w:szCs w:val="28"/>
        </w:rPr>
        <w:t xml:space="preserve"> </w:t>
      </w:r>
      <w:r>
        <w:rPr>
          <w:rStyle w:val="FontStyle12"/>
          <w:b/>
          <w:spacing w:val="0"/>
          <w:sz w:val="28"/>
          <w:szCs w:val="28"/>
        </w:rPr>
        <w:t xml:space="preserve">в аспирантуру ФГБОУ </w:t>
      </w:r>
      <w:proofErr w:type="gramStart"/>
      <w:r>
        <w:rPr>
          <w:rStyle w:val="FontStyle12"/>
          <w:b/>
          <w:spacing w:val="0"/>
          <w:sz w:val="28"/>
          <w:szCs w:val="28"/>
        </w:rPr>
        <w:t>ВО  «</w:t>
      </w:r>
      <w:proofErr w:type="gramEnd"/>
      <w:r>
        <w:rPr>
          <w:rStyle w:val="FontStyle12"/>
          <w:b/>
          <w:spacing w:val="0"/>
          <w:sz w:val="28"/>
          <w:szCs w:val="28"/>
        </w:rPr>
        <w:t>Томский государственный педагогический университет» для граждан с ограниченными возможностями здоровья</w:t>
      </w:r>
      <w:r w:rsidR="00DE722C">
        <w:rPr>
          <w:rStyle w:val="FontStyle12"/>
          <w:b/>
          <w:spacing w:val="0"/>
          <w:sz w:val="28"/>
          <w:szCs w:val="28"/>
        </w:rPr>
        <w:t xml:space="preserve"> в 2016 году</w:t>
      </w:r>
    </w:p>
    <w:p w:rsidR="0068344C" w:rsidRDefault="0068344C" w:rsidP="0068344C">
      <w:pPr>
        <w:pStyle w:val="Style4"/>
        <w:widowControl/>
        <w:spacing w:line="240" w:lineRule="auto"/>
        <w:rPr>
          <w:rStyle w:val="FontStyle12"/>
          <w:b/>
          <w:spacing w:val="0"/>
          <w:sz w:val="28"/>
          <w:szCs w:val="28"/>
        </w:rPr>
      </w:pPr>
    </w:p>
    <w:p w:rsidR="0068344C" w:rsidRDefault="0068344C" w:rsidP="0068344C">
      <w:pPr>
        <w:pStyle w:val="Style5"/>
        <w:widowControl/>
        <w:tabs>
          <w:tab w:val="left" w:pos="1114"/>
        </w:tabs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Граждане с ограниченными возможностями здоровья сдают вступительные испытания в порядке, установленном ТГПУ самостоятельно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68344C" w:rsidRDefault="0068344C" w:rsidP="0068344C">
      <w:pPr>
        <w:pStyle w:val="Style3"/>
        <w:widowControl/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вступительные испытания проводятся в отдельной аудитории, количество поступающих в одной аудитории не должно превышать при сдаче вступительного испытания в письменной или в устной форме - 6 человек;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допускается присутствие в аудитории во время сдачи вступительного испытания большего количества поступающих с ограниченными возможностями здоровья, а также проведение вступительных испытаний для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продолжительность</w:t>
      </w:r>
      <w:bookmarkStart w:id="0" w:name="_GoBack"/>
      <w:bookmarkEnd w:id="0"/>
      <w:r>
        <w:rPr>
          <w:rStyle w:val="FontStyle12"/>
          <w:spacing w:val="0"/>
          <w:sz w:val="28"/>
          <w:szCs w:val="28"/>
        </w:rPr>
        <w:t xml:space="preserve"> вступительных испытаний по письменному заявлению поступающих, поданному до начала проведения вступительных испытаний, может быть увеличена по решению ТГПУ, но не более чем на 1,5 часа;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поступающим предоставляется в доступной для них форме инструкция по порядку проведения вступительных испытаний;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68344C" w:rsidRDefault="0068344C" w:rsidP="0068344C">
      <w:pPr>
        <w:pStyle w:val="Style3"/>
        <w:widowControl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 материально-технические условия создаются в соответствии с существующими нормативными документами.</w:t>
      </w:r>
    </w:p>
    <w:p w:rsidR="0068344C" w:rsidRDefault="0068344C" w:rsidP="0068344C">
      <w:pPr>
        <w:pStyle w:val="Style2"/>
        <w:widowControl/>
        <w:spacing w:line="240" w:lineRule="auto"/>
        <w:ind w:firstLine="567"/>
        <w:jc w:val="both"/>
        <w:rPr>
          <w:rStyle w:val="FontStyle12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Дополнительно при проведении вступительных испытаний обеспечивается соблюдение требований в зависимости от категорий поступающих с ограниченными возможностями здоровья  в соответствии с существующими нормативными документами.</w:t>
      </w:r>
    </w:p>
    <w:p w:rsidR="0068344C" w:rsidRDefault="0068344C" w:rsidP="0068344C">
      <w:pPr>
        <w:pStyle w:val="Style5"/>
        <w:widowControl/>
        <w:tabs>
          <w:tab w:val="left" w:pos="1286"/>
        </w:tabs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 xml:space="preserve">         Условия, указанные выше,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E722C" w:rsidRDefault="00DE722C" w:rsidP="0068344C">
      <w:pPr>
        <w:pStyle w:val="Style5"/>
        <w:widowControl/>
        <w:tabs>
          <w:tab w:val="left" w:pos="1286"/>
        </w:tabs>
        <w:rPr>
          <w:rStyle w:val="FontStyle12"/>
          <w:spacing w:val="0"/>
          <w:sz w:val="28"/>
          <w:szCs w:val="28"/>
        </w:rPr>
      </w:pPr>
    </w:p>
    <w:sectPr w:rsidR="00DE722C" w:rsidSect="00DE722C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4C"/>
    <w:rsid w:val="002308D2"/>
    <w:rsid w:val="0068344C"/>
    <w:rsid w:val="00DE722C"/>
    <w:rsid w:val="00F00C50"/>
    <w:rsid w:val="00F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6D3B0-718B-435E-8A07-167B1607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8344C"/>
    <w:pPr>
      <w:widowControl w:val="0"/>
      <w:autoSpaceDE w:val="0"/>
      <w:autoSpaceDN w:val="0"/>
      <w:adjustRightInd w:val="0"/>
      <w:spacing w:after="0" w:line="309" w:lineRule="exact"/>
      <w:ind w:firstLine="1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83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83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344C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8344C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68344C"/>
    <w:rPr>
      <w:rFonts w:ascii="Times New Roman" w:hAnsi="Times New Roman" w:cs="Times New Roman" w:hint="default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2016-06-16T10:19:00Z</cp:lastPrinted>
  <dcterms:created xsi:type="dcterms:W3CDTF">2016-06-16T10:19:00Z</dcterms:created>
  <dcterms:modified xsi:type="dcterms:W3CDTF">2016-06-16T10:19:00Z</dcterms:modified>
</cp:coreProperties>
</file>