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5C" w:rsidRPr="00E2477E" w:rsidRDefault="00D963A4" w:rsidP="0063093E">
      <w:pPr>
        <w:pStyle w:val="2"/>
        <w:jc w:val="center"/>
        <w:rPr>
          <w:rFonts w:eastAsia="Times New Roman"/>
          <w:b w:val="0"/>
          <w:bCs w:val="0"/>
          <w:lang w:eastAsia="ru-RU"/>
        </w:rPr>
      </w:pPr>
      <w:bookmarkStart w:id="0" w:name="_GoBack"/>
      <w:bookmarkEnd w:id="0"/>
      <w:r w:rsidRPr="001343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43CFB80" wp14:editId="02892C41">
            <wp:simplePos x="0" y="0"/>
            <wp:positionH relativeFrom="column">
              <wp:posOffset>1901190</wp:posOffset>
            </wp:positionH>
            <wp:positionV relativeFrom="paragraph">
              <wp:posOffset>-583565</wp:posOffset>
            </wp:positionV>
            <wp:extent cx="1054100" cy="719455"/>
            <wp:effectExtent l="0" t="0" r="0" b="4445"/>
            <wp:wrapTopAndBottom/>
            <wp:docPr id="7" name="Рисунок 7" descr="C:\Users\User\Desktop\gerbtspu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tspu1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50A7DC" wp14:editId="0D446756">
            <wp:simplePos x="0" y="0"/>
            <wp:positionH relativeFrom="column">
              <wp:posOffset>3063240</wp:posOffset>
            </wp:positionH>
            <wp:positionV relativeFrom="paragraph">
              <wp:posOffset>-583565</wp:posOffset>
            </wp:positionV>
            <wp:extent cx="1069975" cy="7194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3618664542366356-Photoroo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C5C" w:rsidRPr="00134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481C5C" w:rsidRPr="00E2477E" w:rsidRDefault="00481C5C" w:rsidP="0063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81C5C" w:rsidRPr="00E2477E" w:rsidRDefault="00481C5C" w:rsidP="0063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481C5C" w:rsidRPr="00E2477E" w:rsidRDefault="00481C5C" w:rsidP="0063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«Томский государственный педагогический университет»</w:t>
      </w:r>
    </w:p>
    <w:p w:rsidR="00481C5C" w:rsidRPr="00E2477E" w:rsidRDefault="00F85D6F" w:rsidP="0063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(ТГПУ)</w:t>
      </w:r>
    </w:p>
    <w:p w:rsidR="00481C5C" w:rsidRPr="00E2477E" w:rsidRDefault="00481C5C" w:rsidP="0063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коллеги!</w:t>
      </w:r>
    </w:p>
    <w:p w:rsidR="00481C5C" w:rsidRPr="00E2477E" w:rsidRDefault="00481C5C" w:rsidP="0063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C" w:rsidRPr="00E2477E" w:rsidRDefault="00D963A4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</w:t>
      </w:r>
      <w:r w:rsidR="00E00586" w:rsidRPr="00C24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="00481C5C" w:rsidRPr="00C24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4FD6" w:rsidRPr="00C24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7</w:t>
      </w:r>
      <w:r w:rsidR="00C24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</w:t>
      </w:r>
      <w:r w:rsidR="00481C5C"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E00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81C5C"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481C5C" w:rsidRPr="00E24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1C5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Томского государственного педагогического университета </w:t>
      </w:r>
      <w:r w:rsidR="0011367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</w:t>
      </w:r>
      <w:r w:rsidR="00481C5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C5C" w:rsidRPr="00E247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81C5C" w:rsidRPr="00E2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Международный научно-образовательный форум</w:t>
      </w:r>
      <w:r w:rsidR="00481C5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C5C" w:rsidRPr="00E24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«Педагогика XXI века: вызовы и решения»</w:t>
      </w:r>
      <w:r w:rsidR="00481C5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которого </w:t>
      </w:r>
      <w:r w:rsidR="0011367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</w:t>
      </w:r>
      <w:r w:rsidR="00481C5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</w:t>
      </w:r>
      <w:r w:rsidR="00E00586" w:rsidRPr="00E247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247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24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Всероссийская с международным участием научно-практическая конференция студентов, аспирантов, молодых учёных «Наука и образование»</w:t>
      </w:r>
    </w:p>
    <w:p w:rsidR="00481C5C" w:rsidRPr="00E2477E" w:rsidRDefault="00481C5C" w:rsidP="0063093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96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</w:t>
      </w:r>
      <w:r w:rsidR="00C24FD6" w:rsidRPr="00C24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 – 7</w:t>
      </w:r>
      <w:r w:rsidR="00C24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</w:t>
      </w:r>
      <w:r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E00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г.)</w:t>
      </w:r>
    </w:p>
    <w:p w:rsidR="00481C5C" w:rsidRPr="00E2477E" w:rsidRDefault="00481C5C" w:rsidP="0063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 участию приглашаются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</w:t>
      </w:r>
      <w:r w:rsidRPr="00E2477E">
        <w:rPr>
          <w:rFonts w:ascii="Times New Roman" w:hAnsi="Times New Roman" w:cs="Times New Roman"/>
          <w:sz w:val="24"/>
          <w:szCs w:val="24"/>
        </w:rPr>
        <w:t xml:space="preserve"> вузов и среднего профессионального образования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аспиранты, молодые учёные и молодые педагоги-практики.</w:t>
      </w: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 мероприятия:</w:t>
      </w: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 исследований студентов, аспирантов, молодых учёных по актуальным тематикам в разных научных областях;</w:t>
      </w: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осмысление, обсуждение и представление эффективных образовательных практик;</w:t>
      </w: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педагогических перспектив применения различных методов, приёмов, </w:t>
      </w: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в обучении.</w:t>
      </w: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 «Естественные и точные науки и методика их преподавания»</w:t>
      </w:r>
    </w:p>
    <w:p w:rsidR="00481C5C" w:rsidRPr="00E2477E" w:rsidRDefault="00481C5C" w:rsidP="0063093E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Математика (</w:t>
      </w:r>
      <w:r w:rsidR="00E2027E">
        <w:rPr>
          <w:color w:val="000000"/>
          <w:sz w:val="24"/>
          <w:szCs w:val="24"/>
          <w:lang w:eastAsia="ru-RU"/>
        </w:rPr>
        <w:t>22</w:t>
      </w:r>
      <w:r w:rsidR="0011367C" w:rsidRPr="00E2477E">
        <w:rPr>
          <w:color w:val="000000"/>
          <w:sz w:val="24"/>
          <w:szCs w:val="24"/>
          <w:lang w:eastAsia="ru-RU"/>
        </w:rPr>
        <w:t xml:space="preserve"> апреля 202</w:t>
      </w:r>
      <w:r w:rsidR="00E00586">
        <w:rPr>
          <w:color w:val="000000"/>
          <w:sz w:val="24"/>
          <w:szCs w:val="24"/>
          <w:lang w:eastAsia="ru-RU"/>
        </w:rPr>
        <w:t>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Pr="00E2477E">
        <w:rPr>
          <w:color w:val="000000"/>
          <w:sz w:val="24"/>
          <w:szCs w:val="24"/>
          <w:lang w:eastAsia="ru-RU"/>
        </w:rPr>
        <w:t xml:space="preserve">); </w:t>
      </w:r>
    </w:p>
    <w:p w:rsidR="00481C5C" w:rsidRPr="00E2477E" w:rsidRDefault="00481C5C" w:rsidP="0063093E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Современные подходы к обучению математике (</w:t>
      </w:r>
      <w:r w:rsidR="00E2027E">
        <w:rPr>
          <w:color w:val="000000"/>
          <w:sz w:val="24"/>
          <w:szCs w:val="24"/>
          <w:lang w:eastAsia="ru-RU"/>
        </w:rPr>
        <w:t>25</w:t>
      </w:r>
      <w:r w:rsidR="0011367C" w:rsidRPr="00E2477E">
        <w:rPr>
          <w:color w:val="000000"/>
          <w:sz w:val="24"/>
          <w:szCs w:val="24"/>
          <w:lang w:eastAsia="ru-RU"/>
        </w:rPr>
        <w:t xml:space="preserve"> апреля 202</w:t>
      </w:r>
      <w:r w:rsidR="00E00586">
        <w:rPr>
          <w:color w:val="000000"/>
          <w:sz w:val="24"/>
          <w:szCs w:val="24"/>
          <w:lang w:eastAsia="ru-RU"/>
        </w:rPr>
        <w:t>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Pr="00E2477E">
        <w:rPr>
          <w:color w:val="000000"/>
          <w:sz w:val="24"/>
          <w:szCs w:val="24"/>
          <w:lang w:eastAsia="ru-RU"/>
        </w:rPr>
        <w:t>);</w:t>
      </w:r>
    </w:p>
    <w:p w:rsidR="00481C5C" w:rsidRPr="00E2477E" w:rsidRDefault="00481C5C" w:rsidP="0063093E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Физика и методика преподавания физики (</w:t>
      </w:r>
      <w:r w:rsidR="00E2027E">
        <w:rPr>
          <w:color w:val="000000"/>
          <w:sz w:val="24"/>
          <w:szCs w:val="24"/>
          <w:lang w:eastAsia="ru-RU"/>
        </w:rPr>
        <w:t>28</w:t>
      </w:r>
      <w:r w:rsidR="0011367C" w:rsidRPr="00E2477E">
        <w:rPr>
          <w:color w:val="000000"/>
          <w:sz w:val="24"/>
          <w:szCs w:val="24"/>
          <w:lang w:eastAsia="ru-RU"/>
        </w:rPr>
        <w:t xml:space="preserve"> апреля 202</w:t>
      </w:r>
      <w:r w:rsidR="00E00586">
        <w:rPr>
          <w:color w:val="000000"/>
          <w:sz w:val="24"/>
          <w:szCs w:val="24"/>
          <w:lang w:eastAsia="ru-RU"/>
        </w:rPr>
        <w:t>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Pr="00E2477E">
        <w:rPr>
          <w:color w:val="000000"/>
          <w:sz w:val="24"/>
          <w:szCs w:val="24"/>
          <w:lang w:eastAsia="ru-RU"/>
        </w:rPr>
        <w:t>);</w:t>
      </w:r>
    </w:p>
    <w:p w:rsidR="00481C5C" w:rsidRPr="00E2477E" w:rsidRDefault="00481C5C" w:rsidP="0063093E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Информатика, ИКТ и методика обучения информатике (</w:t>
      </w:r>
      <w:r w:rsidR="00E2027E">
        <w:rPr>
          <w:color w:val="000000"/>
          <w:sz w:val="24"/>
          <w:szCs w:val="24"/>
          <w:lang w:eastAsia="ru-RU"/>
        </w:rPr>
        <w:t>29</w:t>
      </w:r>
      <w:r w:rsidR="0011367C" w:rsidRPr="00E2477E">
        <w:rPr>
          <w:color w:val="000000"/>
          <w:sz w:val="24"/>
          <w:szCs w:val="24"/>
          <w:lang w:eastAsia="ru-RU"/>
        </w:rPr>
        <w:t xml:space="preserve"> апреля 202</w:t>
      </w:r>
      <w:r w:rsidR="00E00586">
        <w:rPr>
          <w:color w:val="000000"/>
          <w:sz w:val="24"/>
          <w:szCs w:val="24"/>
          <w:lang w:eastAsia="ru-RU"/>
        </w:rPr>
        <w:t>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Pr="00E2477E">
        <w:rPr>
          <w:color w:val="000000"/>
          <w:sz w:val="24"/>
          <w:szCs w:val="24"/>
          <w:lang w:eastAsia="ru-RU"/>
        </w:rPr>
        <w:t>);</w:t>
      </w:r>
    </w:p>
    <w:p w:rsidR="00481C5C" w:rsidRPr="00E2477E" w:rsidRDefault="00481C5C" w:rsidP="0063093E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Биология, химия, география и методики их преподавания (</w:t>
      </w:r>
      <w:r w:rsidR="00E2027E" w:rsidRPr="00E2027E">
        <w:rPr>
          <w:color w:val="000000"/>
          <w:sz w:val="24"/>
          <w:szCs w:val="24"/>
          <w:lang w:eastAsia="ru-RU"/>
        </w:rPr>
        <w:t>6-7</w:t>
      </w:r>
      <w:r w:rsidR="0011367C" w:rsidRPr="00E2477E">
        <w:rPr>
          <w:color w:val="000000"/>
          <w:sz w:val="24"/>
          <w:szCs w:val="24"/>
          <w:lang w:eastAsia="ru-RU"/>
        </w:rPr>
        <w:t xml:space="preserve"> </w:t>
      </w:r>
      <w:r w:rsidR="00E2027E">
        <w:rPr>
          <w:color w:val="000000"/>
          <w:sz w:val="24"/>
          <w:szCs w:val="24"/>
          <w:lang w:eastAsia="ru-RU"/>
        </w:rPr>
        <w:t>мая</w:t>
      </w:r>
      <w:r w:rsidR="0011367C" w:rsidRPr="00E2477E">
        <w:rPr>
          <w:color w:val="000000"/>
          <w:sz w:val="24"/>
          <w:szCs w:val="24"/>
          <w:lang w:eastAsia="ru-RU"/>
        </w:rPr>
        <w:t xml:space="preserve"> 202</w:t>
      </w:r>
      <w:r w:rsidR="00E00586">
        <w:rPr>
          <w:color w:val="000000"/>
          <w:sz w:val="24"/>
          <w:szCs w:val="24"/>
          <w:lang w:eastAsia="ru-RU"/>
        </w:rPr>
        <w:t>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Pr="00E2477E">
        <w:rPr>
          <w:color w:val="000000"/>
          <w:sz w:val="24"/>
          <w:szCs w:val="24"/>
          <w:lang w:eastAsia="ru-RU"/>
        </w:rPr>
        <w:t>).</w:t>
      </w:r>
    </w:p>
    <w:p w:rsidR="00481C5C" w:rsidRPr="00E2477E" w:rsidRDefault="00481C5C" w:rsidP="0063093E">
      <w:pPr>
        <w:pStyle w:val="a7"/>
        <w:ind w:left="0" w:firstLine="709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63093E">
      <w:pPr>
        <w:pStyle w:val="a7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b/>
          <w:bCs/>
          <w:color w:val="000000"/>
          <w:sz w:val="24"/>
          <w:szCs w:val="24"/>
          <w:lang w:eastAsia="ru-RU"/>
        </w:rPr>
        <w:t>Секции по направлению «Филологические исследования и методика преподавания языка и литературы»</w:t>
      </w:r>
    </w:p>
    <w:p w:rsidR="00481C5C" w:rsidRPr="00E2477E" w:rsidRDefault="0053163B" w:rsidP="0063093E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8F6465">
        <w:rPr>
          <w:color w:val="000000"/>
          <w:sz w:val="24"/>
          <w:szCs w:val="24"/>
          <w:lang w:eastAsia="ru-RU"/>
        </w:rPr>
        <w:t>Русистика и языковое образование</w:t>
      </w:r>
      <w:r w:rsidR="00481C5C" w:rsidRPr="00E2477E">
        <w:rPr>
          <w:color w:val="000000"/>
          <w:sz w:val="24"/>
          <w:szCs w:val="24"/>
          <w:lang w:eastAsia="ru-RU"/>
        </w:rPr>
        <w:t xml:space="preserve"> (</w:t>
      </w:r>
      <w:r>
        <w:rPr>
          <w:color w:val="000000"/>
          <w:sz w:val="24"/>
          <w:szCs w:val="24"/>
          <w:lang w:eastAsia="ru-RU"/>
        </w:rPr>
        <w:t>22</w:t>
      </w:r>
      <w:r w:rsidR="0011367C" w:rsidRPr="00E2477E">
        <w:rPr>
          <w:color w:val="000000"/>
          <w:sz w:val="24"/>
          <w:szCs w:val="24"/>
          <w:lang w:eastAsia="ru-RU"/>
        </w:rPr>
        <w:t xml:space="preserve"> апреля 202</w:t>
      </w:r>
      <w:r w:rsidR="00E00586">
        <w:rPr>
          <w:color w:val="000000"/>
          <w:sz w:val="24"/>
          <w:szCs w:val="24"/>
          <w:lang w:eastAsia="ru-RU"/>
        </w:rPr>
        <w:t>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="00481C5C" w:rsidRPr="00E2477E">
        <w:rPr>
          <w:color w:val="000000"/>
          <w:sz w:val="24"/>
          <w:szCs w:val="24"/>
          <w:lang w:eastAsia="ru-RU"/>
        </w:rPr>
        <w:t>);</w:t>
      </w:r>
    </w:p>
    <w:p w:rsidR="00481C5C" w:rsidRPr="00E2477E" w:rsidRDefault="0053163B" w:rsidP="0063093E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8F6465">
        <w:rPr>
          <w:color w:val="000000"/>
          <w:sz w:val="24"/>
          <w:szCs w:val="24"/>
          <w:lang w:eastAsia="ru-RU"/>
        </w:rPr>
        <w:t>Когнитивно</w:t>
      </w:r>
      <w:proofErr w:type="spellEnd"/>
      <w:r w:rsidRPr="008F6465">
        <w:rPr>
          <w:color w:val="000000"/>
          <w:sz w:val="24"/>
          <w:szCs w:val="24"/>
          <w:lang w:eastAsia="ru-RU"/>
        </w:rPr>
        <w:t>-дискурсивные и методические проблемы лингвистики</w:t>
      </w:r>
      <w:r w:rsidR="00481C5C" w:rsidRPr="00E2477E">
        <w:rPr>
          <w:color w:val="000000"/>
          <w:sz w:val="24"/>
          <w:szCs w:val="24"/>
          <w:lang w:eastAsia="ru-RU"/>
        </w:rPr>
        <w:t xml:space="preserve"> (</w:t>
      </w:r>
      <w:r>
        <w:rPr>
          <w:color w:val="000000"/>
          <w:sz w:val="24"/>
          <w:szCs w:val="24"/>
          <w:lang w:eastAsia="ru-RU"/>
        </w:rPr>
        <w:t>22</w:t>
      </w:r>
      <w:r w:rsidR="0011367C" w:rsidRPr="00E2477E">
        <w:rPr>
          <w:color w:val="000000"/>
          <w:sz w:val="24"/>
          <w:szCs w:val="24"/>
          <w:lang w:eastAsia="ru-RU"/>
        </w:rPr>
        <w:t xml:space="preserve"> апреля 20</w:t>
      </w:r>
      <w:r w:rsidR="00E00586">
        <w:rPr>
          <w:color w:val="000000"/>
          <w:sz w:val="24"/>
          <w:szCs w:val="24"/>
          <w:lang w:eastAsia="ru-RU"/>
        </w:rPr>
        <w:t>25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="00481C5C" w:rsidRPr="00E2477E">
        <w:rPr>
          <w:color w:val="000000"/>
          <w:sz w:val="24"/>
          <w:szCs w:val="24"/>
          <w:lang w:eastAsia="ru-RU"/>
        </w:rPr>
        <w:t>)</w:t>
      </w:r>
      <w:r w:rsidR="00365A50">
        <w:rPr>
          <w:color w:val="000000"/>
          <w:sz w:val="24"/>
          <w:szCs w:val="24"/>
          <w:lang w:eastAsia="ru-RU"/>
        </w:rPr>
        <w:t>;</w:t>
      </w:r>
    </w:p>
    <w:p w:rsidR="00481C5C" w:rsidRPr="00E2477E" w:rsidRDefault="00E2027E" w:rsidP="0063093E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  <w:lang w:eastAsia="ru-RU"/>
        </w:rPr>
      </w:pPr>
      <w:r w:rsidRPr="008F6465">
        <w:rPr>
          <w:color w:val="000000"/>
          <w:sz w:val="24"/>
          <w:szCs w:val="24"/>
          <w:lang w:eastAsia="ru-RU"/>
        </w:rPr>
        <w:t>Актуальные проблемы обучения иностранным языкам</w:t>
      </w:r>
      <w:r w:rsidR="00481C5C" w:rsidRPr="00E2477E">
        <w:rPr>
          <w:sz w:val="24"/>
          <w:szCs w:val="24"/>
          <w:lang w:eastAsia="ru-RU"/>
        </w:rPr>
        <w:t xml:space="preserve"> (</w:t>
      </w:r>
      <w:r w:rsidRPr="00C24FD6">
        <w:rPr>
          <w:color w:val="000000"/>
          <w:sz w:val="24"/>
          <w:szCs w:val="24"/>
          <w:lang w:eastAsia="ru-RU"/>
        </w:rPr>
        <w:t>29</w:t>
      </w:r>
      <w:r w:rsidR="0011367C" w:rsidRPr="00C24FD6">
        <w:rPr>
          <w:color w:val="000000"/>
          <w:sz w:val="24"/>
          <w:szCs w:val="24"/>
          <w:lang w:eastAsia="ru-RU"/>
        </w:rPr>
        <w:t xml:space="preserve"> апреля</w:t>
      </w:r>
      <w:r w:rsidR="00C24FD6" w:rsidRPr="00C24FD6">
        <w:rPr>
          <w:color w:val="000000"/>
          <w:sz w:val="24"/>
          <w:szCs w:val="24"/>
          <w:lang w:eastAsia="ru-RU"/>
        </w:rPr>
        <w:t>,</w:t>
      </w:r>
      <w:r w:rsidRPr="00C24FD6">
        <w:rPr>
          <w:color w:val="000000"/>
          <w:sz w:val="24"/>
          <w:szCs w:val="24"/>
          <w:lang w:eastAsia="ru-RU"/>
        </w:rPr>
        <w:t xml:space="preserve"> 6 мая</w:t>
      </w:r>
      <w:r w:rsidR="0011367C" w:rsidRPr="00E2477E">
        <w:rPr>
          <w:color w:val="000000"/>
          <w:sz w:val="24"/>
          <w:szCs w:val="24"/>
          <w:lang w:eastAsia="ru-RU"/>
        </w:rPr>
        <w:t xml:space="preserve"> 202</w:t>
      </w:r>
      <w:r w:rsidR="00E00586">
        <w:rPr>
          <w:color w:val="000000"/>
          <w:sz w:val="24"/>
          <w:szCs w:val="24"/>
          <w:lang w:eastAsia="ru-RU"/>
        </w:rPr>
        <w:t>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="00481C5C" w:rsidRPr="00E2477E">
        <w:rPr>
          <w:sz w:val="24"/>
          <w:szCs w:val="24"/>
          <w:lang w:eastAsia="ru-RU"/>
        </w:rPr>
        <w:t>);</w:t>
      </w:r>
    </w:p>
    <w:p w:rsidR="00481C5C" w:rsidRPr="00E2477E" w:rsidRDefault="0053163B" w:rsidP="0063093E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  <w:lang w:eastAsia="ru-RU"/>
        </w:rPr>
      </w:pPr>
      <w:r w:rsidRPr="008F6465">
        <w:rPr>
          <w:color w:val="000000"/>
          <w:sz w:val="24"/>
          <w:szCs w:val="24"/>
          <w:lang w:eastAsia="ru-RU"/>
        </w:rPr>
        <w:t>Литературоведение и литературное образование</w:t>
      </w:r>
      <w:r w:rsidRPr="00E2477E">
        <w:rPr>
          <w:sz w:val="24"/>
          <w:szCs w:val="24"/>
          <w:lang w:eastAsia="ru-RU"/>
        </w:rPr>
        <w:t xml:space="preserve"> </w:t>
      </w:r>
      <w:r w:rsidR="00481C5C" w:rsidRPr="00E2477E">
        <w:rPr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23</w:t>
      </w:r>
      <w:r w:rsidR="0011367C" w:rsidRPr="00E2477E">
        <w:rPr>
          <w:color w:val="000000"/>
          <w:sz w:val="24"/>
          <w:szCs w:val="24"/>
          <w:lang w:eastAsia="ru-RU"/>
        </w:rPr>
        <w:t xml:space="preserve"> апреля 202</w:t>
      </w:r>
      <w:r w:rsidR="00E00586">
        <w:rPr>
          <w:color w:val="000000"/>
          <w:sz w:val="24"/>
          <w:szCs w:val="24"/>
          <w:lang w:eastAsia="ru-RU"/>
        </w:rPr>
        <w:t>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="00365A50">
        <w:rPr>
          <w:sz w:val="24"/>
          <w:szCs w:val="24"/>
          <w:lang w:eastAsia="ru-RU"/>
        </w:rPr>
        <w:t>).</w:t>
      </w: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 «Актуальные вопросы теории и практики преподавания истории и права»</w:t>
      </w:r>
    </w:p>
    <w:p w:rsidR="00481C5C" w:rsidRPr="00E2477E" w:rsidRDefault="0053163B" w:rsidP="0063093E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3E461B">
        <w:rPr>
          <w:color w:val="000000"/>
          <w:sz w:val="24"/>
          <w:szCs w:val="24"/>
          <w:lang w:eastAsia="ru-RU"/>
        </w:rPr>
        <w:t>История России и методика обучения истории и обществознанию</w:t>
      </w:r>
      <w:r w:rsidR="00481C5C" w:rsidRPr="00E2477E">
        <w:rPr>
          <w:color w:val="000000"/>
          <w:sz w:val="24"/>
          <w:szCs w:val="24"/>
          <w:lang w:eastAsia="ru-RU"/>
        </w:rPr>
        <w:t xml:space="preserve"> (</w:t>
      </w:r>
      <w:r>
        <w:rPr>
          <w:color w:val="000000"/>
          <w:sz w:val="24"/>
          <w:szCs w:val="24"/>
          <w:lang w:eastAsia="ru-RU"/>
        </w:rPr>
        <w:t>22</w:t>
      </w:r>
      <w:r w:rsidR="00E00586">
        <w:rPr>
          <w:color w:val="000000"/>
          <w:sz w:val="24"/>
          <w:szCs w:val="24"/>
          <w:lang w:eastAsia="ru-RU"/>
        </w:rPr>
        <w:t xml:space="preserve"> апреля 2025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="0011367C" w:rsidRPr="00E2477E">
        <w:rPr>
          <w:sz w:val="24"/>
          <w:szCs w:val="24"/>
          <w:lang w:eastAsia="ru-RU"/>
        </w:rPr>
        <w:t>);</w:t>
      </w:r>
      <w:r w:rsidR="00481C5C" w:rsidRPr="00E2477E">
        <w:rPr>
          <w:color w:val="000000"/>
          <w:sz w:val="24"/>
          <w:szCs w:val="24"/>
          <w:lang w:eastAsia="ru-RU"/>
        </w:rPr>
        <w:t xml:space="preserve"> </w:t>
      </w:r>
    </w:p>
    <w:p w:rsidR="00481C5C" w:rsidRDefault="0053163B" w:rsidP="0063093E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8F6465">
        <w:rPr>
          <w:color w:val="000000"/>
          <w:sz w:val="24"/>
          <w:szCs w:val="24"/>
          <w:lang w:eastAsia="ru-RU"/>
        </w:rPr>
        <w:t>Проблемы изучения</w:t>
      </w:r>
      <w:r>
        <w:rPr>
          <w:color w:val="000000"/>
          <w:sz w:val="24"/>
          <w:szCs w:val="24"/>
          <w:lang w:eastAsia="ru-RU"/>
        </w:rPr>
        <w:t xml:space="preserve"> и преподавания</w:t>
      </w:r>
      <w:r w:rsidRPr="008F6465">
        <w:rPr>
          <w:color w:val="000000"/>
          <w:sz w:val="24"/>
          <w:szCs w:val="24"/>
          <w:lang w:eastAsia="ru-RU"/>
        </w:rPr>
        <w:t xml:space="preserve"> всеобщей истории, археологии и этнологии</w:t>
      </w:r>
      <w:r w:rsidR="00481C5C" w:rsidRPr="00E2477E">
        <w:rPr>
          <w:color w:val="000000"/>
          <w:sz w:val="24"/>
          <w:szCs w:val="24"/>
          <w:lang w:eastAsia="ru-RU"/>
        </w:rPr>
        <w:t xml:space="preserve"> (</w:t>
      </w:r>
      <w:r>
        <w:rPr>
          <w:color w:val="000000"/>
          <w:sz w:val="24"/>
          <w:szCs w:val="24"/>
          <w:lang w:eastAsia="ru-RU"/>
        </w:rPr>
        <w:t>22</w:t>
      </w:r>
      <w:r w:rsidR="00E00586">
        <w:rPr>
          <w:color w:val="000000"/>
          <w:sz w:val="24"/>
          <w:szCs w:val="24"/>
          <w:lang w:eastAsia="ru-RU"/>
        </w:rPr>
        <w:t xml:space="preserve"> </w:t>
      </w:r>
      <w:r w:rsidR="0011367C" w:rsidRPr="00E2477E">
        <w:rPr>
          <w:color w:val="000000"/>
          <w:sz w:val="24"/>
          <w:szCs w:val="24"/>
          <w:lang w:eastAsia="ru-RU"/>
        </w:rPr>
        <w:t>апреля 202</w:t>
      </w:r>
      <w:r w:rsidR="00E00586">
        <w:rPr>
          <w:color w:val="000000"/>
          <w:sz w:val="24"/>
          <w:szCs w:val="24"/>
          <w:lang w:eastAsia="ru-RU"/>
        </w:rPr>
        <w:t xml:space="preserve">5 </w:t>
      </w:r>
      <w:r w:rsidR="0011367C" w:rsidRPr="00E2477E">
        <w:rPr>
          <w:color w:val="000000"/>
          <w:sz w:val="24"/>
          <w:szCs w:val="24"/>
          <w:lang w:eastAsia="ru-RU"/>
        </w:rPr>
        <w:t>г.</w:t>
      </w:r>
      <w:r w:rsidR="00481C5C" w:rsidRPr="00E2477E">
        <w:rPr>
          <w:color w:val="000000"/>
          <w:sz w:val="24"/>
          <w:szCs w:val="24"/>
          <w:lang w:eastAsia="ru-RU"/>
        </w:rPr>
        <w:t>);</w:t>
      </w:r>
    </w:p>
    <w:p w:rsidR="0053163B" w:rsidRPr="00E2477E" w:rsidRDefault="0053163B" w:rsidP="0063093E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910C10">
        <w:rPr>
          <w:color w:val="000000"/>
          <w:sz w:val="24"/>
          <w:szCs w:val="24"/>
          <w:lang w:eastAsia="ru-RU"/>
        </w:rPr>
        <w:lastRenderedPageBreak/>
        <w:t>Актуальные проблемы изучения и преподавания истории Второй мировой войны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2477E"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 xml:space="preserve">22 </w:t>
      </w:r>
      <w:r w:rsidRPr="00E2477E">
        <w:rPr>
          <w:color w:val="000000"/>
          <w:sz w:val="24"/>
          <w:szCs w:val="24"/>
          <w:lang w:eastAsia="ru-RU"/>
        </w:rPr>
        <w:t>апреля 202</w:t>
      </w:r>
      <w:r>
        <w:rPr>
          <w:color w:val="000000"/>
          <w:sz w:val="24"/>
          <w:szCs w:val="24"/>
          <w:lang w:eastAsia="ru-RU"/>
        </w:rPr>
        <w:t xml:space="preserve">5 </w:t>
      </w:r>
      <w:r w:rsidRPr="00E2477E">
        <w:rPr>
          <w:color w:val="000000"/>
          <w:sz w:val="24"/>
          <w:szCs w:val="24"/>
          <w:lang w:eastAsia="ru-RU"/>
        </w:rPr>
        <w:t>г.);</w:t>
      </w:r>
    </w:p>
    <w:p w:rsidR="00481C5C" w:rsidRPr="00E2477E" w:rsidRDefault="0053163B" w:rsidP="0063093E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8F6465">
        <w:rPr>
          <w:color w:val="000000"/>
          <w:sz w:val="24"/>
          <w:szCs w:val="24"/>
          <w:lang w:eastAsia="ru-RU"/>
        </w:rPr>
        <w:t>Проблемы правового образования</w:t>
      </w:r>
      <w:r w:rsidRPr="00E2477E">
        <w:rPr>
          <w:color w:val="000000"/>
          <w:sz w:val="24"/>
          <w:szCs w:val="24"/>
          <w:lang w:eastAsia="ru-RU"/>
        </w:rPr>
        <w:t xml:space="preserve"> </w:t>
      </w:r>
      <w:r w:rsidR="00481C5C" w:rsidRPr="00E2477E"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23</w:t>
      </w:r>
      <w:r w:rsidR="0011367C" w:rsidRPr="00E2477E">
        <w:rPr>
          <w:color w:val="000000"/>
          <w:sz w:val="24"/>
          <w:szCs w:val="24"/>
          <w:lang w:eastAsia="ru-RU"/>
        </w:rPr>
        <w:t xml:space="preserve"> апреля 202</w:t>
      </w:r>
      <w:r w:rsidR="00E00586">
        <w:rPr>
          <w:color w:val="000000"/>
          <w:sz w:val="24"/>
          <w:szCs w:val="24"/>
          <w:lang w:eastAsia="ru-RU"/>
        </w:rPr>
        <w:t>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="00481C5C" w:rsidRPr="00E2477E">
        <w:rPr>
          <w:color w:val="000000"/>
          <w:sz w:val="24"/>
          <w:szCs w:val="24"/>
          <w:lang w:eastAsia="ru-RU"/>
        </w:rPr>
        <w:t>).</w:t>
      </w: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</w:t>
      </w:r>
      <w:r w:rsidRPr="00E2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«Исследования в областях психологии и педагогики»</w:t>
      </w:r>
    </w:p>
    <w:p w:rsidR="00481C5C" w:rsidRPr="00E2477E" w:rsidRDefault="0053163B" w:rsidP="0063093E">
      <w:pPr>
        <w:pStyle w:val="a7"/>
        <w:numPr>
          <w:ilvl w:val="0"/>
          <w:numId w:val="4"/>
        </w:numPr>
        <w:ind w:left="0" w:firstLine="709"/>
        <w:jc w:val="both"/>
        <w:rPr>
          <w:b/>
          <w:sz w:val="24"/>
          <w:szCs w:val="24"/>
          <w:lang w:eastAsia="ru-RU"/>
        </w:rPr>
      </w:pPr>
      <w:r w:rsidRPr="00E55F32">
        <w:rPr>
          <w:color w:val="000000"/>
          <w:sz w:val="24"/>
          <w:szCs w:val="24"/>
          <w:lang w:eastAsia="ru-RU"/>
        </w:rPr>
        <w:t>Современная логопедия: традиции и инновации в образовании детей с особыми образовательными потребностями</w:t>
      </w:r>
      <w:r w:rsidR="00481C5C" w:rsidRPr="00E2477E">
        <w:rPr>
          <w:bCs/>
          <w:color w:val="000000"/>
          <w:sz w:val="24"/>
          <w:szCs w:val="24"/>
          <w:lang w:eastAsia="ru-RU"/>
        </w:rPr>
        <w:t xml:space="preserve"> (</w:t>
      </w:r>
      <w:r>
        <w:rPr>
          <w:color w:val="000000"/>
          <w:sz w:val="24"/>
          <w:szCs w:val="24"/>
          <w:lang w:eastAsia="ru-RU"/>
        </w:rPr>
        <w:t>24</w:t>
      </w:r>
      <w:r w:rsidR="0011367C" w:rsidRPr="00E2477E">
        <w:rPr>
          <w:color w:val="000000"/>
          <w:sz w:val="24"/>
          <w:szCs w:val="24"/>
          <w:lang w:eastAsia="ru-RU"/>
        </w:rPr>
        <w:t xml:space="preserve"> апреля 202</w:t>
      </w:r>
      <w:r w:rsidR="00E00586">
        <w:rPr>
          <w:color w:val="000000"/>
          <w:sz w:val="24"/>
          <w:szCs w:val="24"/>
          <w:lang w:eastAsia="ru-RU"/>
        </w:rPr>
        <w:t>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="00481C5C" w:rsidRPr="00E2477E">
        <w:rPr>
          <w:bCs/>
          <w:color w:val="000000"/>
          <w:sz w:val="24"/>
          <w:szCs w:val="24"/>
          <w:lang w:eastAsia="ru-RU"/>
        </w:rPr>
        <w:t>);</w:t>
      </w:r>
    </w:p>
    <w:p w:rsidR="00481C5C" w:rsidRPr="00E2477E" w:rsidRDefault="0053163B" w:rsidP="0063093E">
      <w:pPr>
        <w:pStyle w:val="a7"/>
        <w:numPr>
          <w:ilvl w:val="0"/>
          <w:numId w:val="4"/>
        </w:numPr>
        <w:ind w:left="0" w:firstLine="709"/>
        <w:jc w:val="both"/>
        <w:rPr>
          <w:b/>
          <w:sz w:val="24"/>
          <w:szCs w:val="24"/>
          <w:lang w:eastAsia="ru-RU"/>
        </w:rPr>
      </w:pPr>
      <w:r w:rsidRPr="00E55F32">
        <w:rPr>
          <w:color w:val="000000"/>
          <w:sz w:val="24"/>
          <w:szCs w:val="24"/>
          <w:lang w:eastAsia="ru-RU"/>
        </w:rPr>
        <w:t>Технологии и эффективные практики воспитательной работы и социально-педагогической деятельности с детьми и молодежью</w:t>
      </w:r>
      <w:r>
        <w:rPr>
          <w:color w:val="000000"/>
          <w:sz w:val="24"/>
          <w:szCs w:val="24"/>
          <w:lang w:eastAsia="ru-RU"/>
        </w:rPr>
        <w:t xml:space="preserve"> </w:t>
      </w:r>
      <w:r w:rsidR="00481C5C" w:rsidRPr="00E2477E">
        <w:rPr>
          <w:bCs/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23</w:t>
      </w:r>
      <w:r w:rsidR="00E00586">
        <w:rPr>
          <w:color w:val="000000"/>
          <w:sz w:val="24"/>
          <w:szCs w:val="24"/>
          <w:lang w:eastAsia="ru-RU"/>
        </w:rPr>
        <w:t xml:space="preserve"> </w:t>
      </w:r>
      <w:r w:rsidR="0011367C" w:rsidRPr="00E2477E">
        <w:rPr>
          <w:color w:val="000000"/>
          <w:sz w:val="24"/>
          <w:szCs w:val="24"/>
          <w:lang w:eastAsia="ru-RU"/>
        </w:rPr>
        <w:t>апреля 202</w:t>
      </w:r>
      <w:r w:rsidR="00E00586">
        <w:rPr>
          <w:color w:val="000000"/>
          <w:sz w:val="24"/>
          <w:szCs w:val="24"/>
          <w:lang w:eastAsia="ru-RU"/>
        </w:rPr>
        <w:t>5</w:t>
      </w:r>
      <w:r w:rsidR="0011367C" w:rsidRPr="00E2477E">
        <w:rPr>
          <w:color w:val="000000"/>
          <w:sz w:val="24"/>
          <w:szCs w:val="24"/>
          <w:lang w:eastAsia="ru-RU"/>
        </w:rPr>
        <w:t xml:space="preserve"> г.</w:t>
      </w:r>
      <w:r w:rsidR="0011367C" w:rsidRPr="00E2477E">
        <w:rPr>
          <w:bCs/>
          <w:color w:val="000000"/>
          <w:sz w:val="24"/>
          <w:szCs w:val="24"/>
          <w:lang w:eastAsia="ru-RU"/>
        </w:rPr>
        <w:t>);</w:t>
      </w:r>
    </w:p>
    <w:p w:rsidR="0011367C" w:rsidRPr="0053163B" w:rsidRDefault="0053163B" w:rsidP="0063093E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  <w:lang w:eastAsia="ru-RU"/>
        </w:rPr>
      </w:pPr>
      <w:r w:rsidRPr="00E55F32">
        <w:rPr>
          <w:color w:val="000000"/>
          <w:sz w:val="24"/>
          <w:szCs w:val="24"/>
          <w:lang w:eastAsia="ru-RU"/>
        </w:rPr>
        <w:t xml:space="preserve">Эффективные практики </w:t>
      </w:r>
      <w:proofErr w:type="spellStart"/>
      <w:r w:rsidRPr="00E55F32">
        <w:rPr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55F32">
        <w:rPr>
          <w:color w:val="000000"/>
          <w:sz w:val="24"/>
          <w:szCs w:val="24"/>
          <w:lang w:eastAsia="ru-RU"/>
        </w:rPr>
        <w:t xml:space="preserve"> работы с детьми и молодежью</w:t>
      </w:r>
      <w:r w:rsidR="008B042B" w:rsidRPr="00E2477E">
        <w:rPr>
          <w:sz w:val="24"/>
          <w:szCs w:val="24"/>
          <w:lang w:eastAsia="ru-RU"/>
        </w:rPr>
        <w:t xml:space="preserve"> </w:t>
      </w:r>
      <w:r w:rsidR="008B042B" w:rsidRPr="00E2477E">
        <w:rPr>
          <w:bCs/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24</w:t>
      </w:r>
      <w:r w:rsidR="00E00586">
        <w:rPr>
          <w:color w:val="000000"/>
          <w:sz w:val="24"/>
          <w:szCs w:val="24"/>
          <w:lang w:eastAsia="ru-RU"/>
        </w:rPr>
        <w:t xml:space="preserve"> </w:t>
      </w:r>
      <w:r w:rsidR="00D03B8F">
        <w:rPr>
          <w:color w:val="000000"/>
          <w:sz w:val="24"/>
          <w:szCs w:val="24"/>
          <w:lang w:eastAsia="ru-RU"/>
        </w:rPr>
        <w:t>апреля</w:t>
      </w:r>
      <w:r w:rsidR="008B042B" w:rsidRPr="00E2477E">
        <w:rPr>
          <w:color w:val="000000"/>
          <w:sz w:val="24"/>
          <w:szCs w:val="24"/>
          <w:lang w:eastAsia="ru-RU"/>
        </w:rPr>
        <w:t xml:space="preserve"> 202</w:t>
      </w:r>
      <w:r w:rsidR="00E00586">
        <w:rPr>
          <w:color w:val="000000"/>
          <w:sz w:val="24"/>
          <w:szCs w:val="24"/>
          <w:lang w:eastAsia="ru-RU"/>
        </w:rPr>
        <w:t>5</w:t>
      </w:r>
      <w:r w:rsidR="008B042B" w:rsidRPr="00E2477E">
        <w:rPr>
          <w:color w:val="000000"/>
          <w:sz w:val="24"/>
          <w:szCs w:val="24"/>
          <w:lang w:eastAsia="ru-RU"/>
        </w:rPr>
        <w:t xml:space="preserve"> г.</w:t>
      </w:r>
      <w:r>
        <w:rPr>
          <w:bCs/>
          <w:color w:val="000000"/>
          <w:sz w:val="24"/>
          <w:szCs w:val="24"/>
          <w:lang w:eastAsia="ru-RU"/>
        </w:rPr>
        <w:t>);</w:t>
      </w:r>
    </w:p>
    <w:p w:rsidR="0053163B" w:rsidRPr="0053163B" w:rsidRDefault="0053163B" w:rsidP="0063093E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  <w:lang w:eastAsia="ru-RU"/>
        </w:rPr>
      </w:pPr>
      <w:r w:rsidRPr="00E55F32">
        <w:rPr>
          <w:color w:val="000000"/>
          <w:sz w:val="24"/>
          <w:szCs w:val="24"/>
          <w:lang w:eastAsia="ru-RU"/>
        </w:rPr>
        <w:t>Психолого-педагогическое сопровождение участников образовательного процесса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2477E">
        <w:rPr>
          <w:bCs/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23 апреля</w:t>
      </w:r>
      <w:r w:rsidRPr="00E2477E">
        <w:rPr>
          <w:color w:val="000000"/>
          <w:sz w:val="24"/>
          <w:szCs w:val="24"/>
          <w:lang w:eastAsia="ru-RU"/>
        </w:rPr>
        <w:t xml:space="preserve"> 202</w:t>
      </w:r>
      <w:r>
        <w:rPr>
          <w:color w:val="000000"/>
          <w:sz w:val="24"/>
          <w:szCs w:val="24"/>
          <w:lang w:eastAsia="ru-RU"/>
        </w:rPr>
        <w:t>5</w:t>
      </w:r>
      <w:r w:rsidRPr="00E2477E">
        <w:rPr>
          <w:color w:val="000000"/>
          <w:sz w:val="24"/>
          <w:szCs w:val="24"/>
          <w:lang w:eastAsia="ru-RU"/>
        </w:rPr>
        <w:t xml:space="preserve"> г.</w:t>
      </w:r>
      <w:r>
        <w:rPr>
          <w:bCs/>
          <w:color w:val="000000"/>
          <w:sz w:val="24"/>
          <w:szCs w:val="24"/>
          <w:lang w:eastAsia="ru-RU"/>
        </w:rPr>
        <w:t>);</w:t>
      </w:r>
    </w:p>
    <w:p w:rsidR="0053163B" w:rsidRPr="00E2477E" w:rsidRDefault="0053163B" w:rsidP="0063093E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  <w:lang w:eastAsia="ru-RU"/>
        </w:rPr>
      </w:pPr>
      <w:r w:rsidRPr="00E55F32">
        <w:rPr>
          <w:color w:val="000000"/>
          <w:sz w:val="24"/>
          <w:szCs w:val="24"/>
          <w:lang w:eastAsia="ru-RU"/>
        </w:rPr>
        <w:t>Актуальные вопросы психологии развития личности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2477E">
        <w:rPr>
          <w:bCs/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24 апреля</w:t>
      </w:r>
      <w:r w:rsidRPr="00E2477E">
        <w:rPr>
          <w:color w:val="000000"/>
          <w:sz w:val="24"/>
          <w:szCs w:val="24"/>
          <w:lang w:eastAsia="ru-RU"/>
        </w:rPr>
        <w:t xml:space="preserve"> 202</w:t>
      </w:r>
      <w:r w:rsidR="00365A50">
        <w:rPr>
          <w:color w:val="000000"/>
          <w:sz w:val="24"/>
          <w:szCs w:val="24"/>
          <w:lang w:eastAsia="ru-RU"/>
        </w:rPr>
        <w:t>5).</w:t>
      </w:r>
    </w:p>
    <w:p w:rsidR="00481C5C" w:rsidRPr="00E2477E" w:rsidRDefault="00481C5C" w:rsidP="0063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</w:t>
      </w:r>
      <w:r w:rsidRPr="00E2477E">
        <w:rPr>
          <w:rFonts w:ascii="Times New Roman" w:hAnsi="Times New Roman" w:cs="Times New Roman"/>
          <w:b/>
          <w:sz w:val="24"/>
          <w:szCs w:val="24"/>
        </w:rPr>
        <w:t xml:space="preserve"> «Современное дошкольное и начальное образование: вызовы и решения» </w:t>
      </w:r>
    </w:p>
    <w:p w:rsidR="008B042B" w:rsidRPr="00E2477E" w:rsidRDefault="00E2027E" w:rsidP="0063093E">
      <w:pPr>
        <w:pStyle w:val="a7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D3B94">
        <w:rPr>
          <w:bCs/>
          <w:color w:val="000000"/>
          <w:sz w:val="24"/>
          <w:szCs w:val="24"/>
        </w:rPr>
        <w:t>Воспитательные и образовательные практики разностороннего развития личности ребенка в условиях детского сада и семьи</w:t>
      </w:r>
      <w:r w:rsidR="008B042B" w:rsidRPr="00E2477E">
        <w:rPr>
          <w:sz w:val="24"/>
          <w:szCs w:val="24"/>
        </w:rPr>
        <w:t xml:space="preserve"> </w:t>
      </w:r>
      <w:r w:rsidR="008B042B" w:rsidRPr="00E2477E">
        <w:rPr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 xml:space="preserve">25 </w:t>
      </w:r>
      <w:r w:rsidR="008B042B" w:rsidRPr="00E2477E">
        <w:rPr>
          <w:sz w:val="24"/>
          <w:szCs w:val="24"/>
          <w:lang w:eastAsia="ru-RU"/>
        </w:rPr>
        <w:t>апреля 202</w:t>
      </w:r>
      <w:r w:rsidR="00E00586">
        <w:rPr>
          <w:sz w:val="24"/>
          <w:szCs w:val="24"/>
          <w:lang w:eastAsia="ru-RU"/>
        </w:rPr>
        <w:t>5</w:t>
      </w:r>
      <w:r w:rsidR="008B042B" w:rsidRPr="00E2477E">
        <w:rPr>
          <w:sz w:val="24"/>
          <w:szCs w:val="24"/>
          <w:lang w:eastAsia="ru-RU"/>
        </w:rPr>
        <w:t xml:space="preserve"> г.);</w:t>
      </w:r>
    </w:p>
    <w:p w:rsidR="00481C5C" w:rsidRPr="00E2027E" w:rsidRDefault="00E2027E" w:rsidP="0063093E">
      <w:pPr>
        <w:pStyle w:val="a7"/>
        <w:numPr>
          <w:ilvl w:val="0"/>
          <w:numId w:val="5"/>
        </w:numPr>
        <w:ind w:left="0" w:firstLine="709"/>
        <w:jc w:val="both"/>
        <w:rPr>
          <w:color w:val="0070C0"/>
          <w:sz w:val="24"/>
          <w:szCs w:val="24"/>
        </w:rPr>
      </w:pPr>
      <w:r w:rsidRPr="003D3B94">
        <w:rPr>
          <w:bCs/>
          <w:color w:val="000000"/>
          <w:sz w:val="24"/>
          <w:szCs w:val="24"/>
        </w:rPr>
        <w:t>Патриотическое воспитание детей дошкольного возраста путем приобщения к истории и культуре родного края</w:t>
      </w:r>
      <w:r w:rsidR="00481C5C" w:rsidRPr="00E2477E">
        <w:rPr>
          <w:sz w:val="24"/>
          <w:szCs w:val="24"/>
        </w:rPr>
        <w:t xml:space="preserve"> </w:t>
      </w:r>
      <w:r w:rsidR="00481C5C" w:rsidRPr="00E2477E">
        <w:rPr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 xml:space="preserve">25 апреля </w:t>
      </w:r>
      <w:r w:rsidR="008B042B" w:rsidRPr="00E2477E">
        <w:rPr>
          <w:color w:val="000000"/>
          <w:sz w:val="24"/>
          <w:szCs w:val="24"/>
          <w:lang w:eastAsia="ru-RU"/>
        </w:rPr>
        <w:t>202</w:t>
      </w:r>
      <w:r w:rsidR="00E00586">
        <w:rPr>
          <w:color w:val="000000"/>
          <w:sz w:val="24"/>
          <w:szCs w:val="24"/>
          <w:lang w:eastAsia="ru-RU"/>
        </w:rPr>
        <w:t>5</w:t>
      </w:r>
      <w:r w:rsidR="008B042B" w:rsidRPr="00E2477E">
        <w:rPr>
          <w:color w:val="000000"/>
          <w:sz w:val="24"/>
          <w:szCs w:val="24"/>
          <w:lang w:eastAsia="ru-RU"/>
        </w:rPr>
        <w:t xml:space="preserve"> г.</w:t>
      </w:r>
      <w:r w:rsidR="00481C5C" w:rsidRPr="00E2477E">
        <w:rPr>
          <w:sz w:val="24"/>
          <w:szCs w:val="24"/>
          <w:lang w:eastAsia="ru-RU"/>
        </w:rPr>
        <w:t>)</w:t>
      </w:r>
      <w:r w:rsidR="008B042B" w:rsidRPr="00E2477E">
        <w:rPr>
          <w:sz w:val="24"/>
          <w:szCs w:val="24"/>
        </w:rPr>
        <w:t>;</w:t>
      </w:r>
    </w:p>
    <w:p w:rsidR="00E2027E" w:rsidRPr="00E2477E" w:rsidRDefault="00E2027E" w:rsidP="0063093E">
      <w:pPr>
        <w:pStyle w:val="a7"/>
        <w:numPr>
          <w:ilvl w:val="0"/>
          <w:numId w:val="5"/>
        </w:numPr>
        <w:ind w:left="0" w:firstLine="709"/>
        <w:jc w:val="both"/>
        <w:rPr>
          <w:color w:val="0070C0"/>
          <w:sz w:val="24"/>
          <w:szCs w:val="24"/>
        </w:rPr>
      </w:pPr>
      <w:r w:rsidRPr="003D3B94">
        <w:rPr>
          <w:color w:val="000000"/>
          <w:sz w:val="24"/>
          <w:szCs w:val="24"/>
          <w:lang w:eastAsia="ru-RU"/>
        </w:rPr>
        <w:t>Обновление содержания и форм организации начального общего образования</w:t>
      </w:r>
      <w:r>
        <w:rPr>
          <w:color w:val="000000"/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24 апреля</w:t>
      </w:r>
      <w:r w:rsidRPr="00E2477E">
        <w:rPr>
          <w:color w:val="000000"/>
          <w:sz w:val="24"/>
          <w:szCs w:val="24"/>
          <w:lang w:eastAsia="ru-RU"/>
        </w:rPr>
        <w:t xml:space="preserve"> 202</w:t>
      </w:r>
      <w:r>
        <w:rPr>
          <w:color w:val="000000"/>
          <w:sz w:val="24"/>
          <w:szCs w:val="24"/>
          <w:lang w:eastAsia="ru-RU"/>
        </w:rPr>
        <w:t>5</w:t>
      </w:r>
      <w:r w:rsidRPr="00E2477E">
        <w:rPr>
          <w:color w:val="000000"/>
          <w:sz w:val="24"/>
          <w:szCs w:val="24"/>
          <w:lang w:eastAsia="ru-RU"/>
        </w:rPr>
        <w:t xml:space="preserve"> г.</w:t>
      </w:r>
      <w:r w:rsidRPr="00E2477E">
        <w:rPr>
          <w:sz w:val="24"/>
          <w:szCs w:val="24"/>
          <w:lang w:eastAsia="ru-RU"/>
        </w:rPr>
        <w:t>)</w:t>
      </w:r>
      <w:r w:rsidR="00365A50">
        <w:rPr>
          <w:sz w:val="24"/>
          <w:szCs w:val="24"/>
        </w:rPr>
        <w:t>.</w:t>
      </w:r>
    </w:p>
    <w:p w:rsidR="00481C5C" w:rsidRPr="00E2477E" w:rsidRDefault="00481C5C" w:rsidP="0063093E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1C5C" w:rsidRPr="00E2477E" w:rsidRDefault="00481C5C" w:rsidP="0063093E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E2477E">
        <w:rPr>
          <w:b/>
          <w:bCs/>
          <w:color w:val="000000"/>
        </w:rPr>
        <w:t>Секции по направлению</w:t>
      </w:r>
      <w:r w:rsidRPr="00E2477E">
        <w:rPr>
          <w:b/>
          <w:color w:val="000000"/>
        </w:rPr>
        <w:t xml:space="preserve"> «Педагогические исследования в сфере культуры и искусства»</w:t>
      </w:r>
      <w:r w:rsidRPr="00E2477E">
        <w:rPr>
          <w:color w:val="000000"/>
        </w:rPr>
        <w:t xml:space="preserve"> </w:t>
      </w:r>
    </w:p>
    <w:p w:rsidR="00481C5C" w:rsidRPr="00E2477E" w:rsidRDefault="00E2027E" w:rsidP="0063093E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7449EC">
        <w:t xml:space="preserve">Творческая мастерская «Презентация опыта использования технологий художественного и хореографического образования» </w:t>
      </w:r>
      <w:r w:rsidR="00481C5C" w:rsidRPr="00E2477E">
        <w:t xml:space="preserve"> (</w:t>
      </w:r>
      <w:r>
        <w:rPr>
          <w:color w:val="000000"/>
        </w:rPr>
        <w:t>29</w:t>
      </w:r>
      <w:r w:rsidR="00E00586">
        <w:t xml:space="preserve"> </w:t>
      </w:r>
      <w:r w:rsidR="008B042B" w:rsidRPr="00E2477E">
        <w:rPr>
          <w:color w:val="000000"/>
        </w:rPr>
        <w:t>апреля 202</w:t>
      </w:r>
      <w:r w:rsidR="00E00586">
        <w:rPr>
          <w:color w:val="000000"/>
        </w:rPr>
        <w:t>5</w:t>
      </w:r>
      <w:r w:rsidR="008B042B" w:rsidRPr="00E2477E">
        <w:rPr>
          <w:color w:val="000000"/>
        </w:rPr>
        <w:t xml:space="preserve"> г.</w:t>
      </w:r>
      <w:r w:rsidR="00365A50">
        <w:t>).</w:t>
      </w:r>
    </w:p>
    <w:p w:rsidR="00481C5C" w:rsidRPr="00E2477E" w:rsidRDefault="00481C5C" w:rsidP="0063093E">
      <w:pPr>
        <w:pStyle w:val="a4"/>
        <w:spacing w:before="0" w:beforeAutospacing="0" w:after="0" w:afterAutospacing="0"/>
        <w:ind w:firstLine="709"/>
        <w:jc w:val="both"/>
      </w:pPr>
    </w:p>
    <w:p w:rsidR="00481C5C" w:rsidRPr="00E2477E" w:rsidRDefault="00E2027E" w:rsidP="0063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Секция по направлению «</w:t>
      </w:r>
      <w:r w:rsidRPr="003A5B05">
        <w:rPr>
          <w:rFonts w:ascii="Times New Roman" w:hAnsi="Times New Roman"/>
          <w:b/>
          <w:sz w:val="24"/>
          <w:szCs w:val="24"/>
        </w:rPr>
        <w:t>Междисциплинарные исследования в тех</w:t>
      </w:r>
      <w:r>
        <w:rPr>
          <w:rFonts w:ascii="Times New Roman" w:hAnsi="Times New Roman"/>
          <w:b/>
          <w:sz w:val="24"/>
          <w:szCs w:val="24"/>
        </w:rPr>
        <w:t>нолого-экономическом образовани</w:t>
      </w:r>
      <w:r w:rsidR="00145854" w:rsidRPr="00145854">
        <w:rPr>
          <w:rFonts w:ascii="Times New Roman" w:hAnsi="Times New Roman"/>
          <w:b/>
          <w:sz w:val="24"/>
          <w:szCs w:val="24"/>
        </w:rPr>
        <w:t>и</w:t>
      </w:r>
      <w:r w:rsidRPr="003A5B05">
        <w:rPr>
          <w:rFonts w:ascii="Times New Roman" w:hAnsi="Times New Roman"/>
          <w:sz w:val="24"/>
          <w:szCs w:val="24"/>
        </w:rPr>
        <w:t>»</w:t>
      </w:r>
    </w:p>
    <w:p w:rsidR="00481C5C" w:rsidRPr="00E2477E" w:rsidRDefault="00E2027E" w:rsidP="0063093E">
      <w:pPr>
        <w:pStyle w:val="a7"/>
        <w:widowControl w:val="0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3A5B05">
        <w:rPr>
          <w:color w:val="00000A"/>
          <w:sz w:val="24"/>
          <w:szCs w:val="24"/>
        </w:rPr>
        <w:t>Проектный менеджмент и предпринимательство в социальной сфере: опыт, инициативы и проектные решения</w:t>
      </w:r>
      <w:r w:rsidR="00481C5C" w:rsidRPr="00E2477E">
        <w:rPr>
          <w:color w:val="00000A"/>
          <w:sz w:val="24"/>
          <w:szCs w:val="24"/>
        </w:rPr>
        <w:t xml:space="preserve"> </w:t>
      </w:r>
      <w:r w:rsidR="00481C5C" w:rsidRPr="00E2477E"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24</w:t>
      </w:r>
      <w:r w:rsidR="008B042B" w:rsidRPr="00E2477E">
        <w:rPr>
          <w:color w:val="000000"/>
          <w:sz w:val="24"/>
          <w:szCs w:val="24"/>
          <w:lang w:eastAsia="ru-RU"/>
        </w:rPr>
        <w:t xml:space="preserve"> апреля 202</w:t>
      </w:r>
      <w:r w:rsidR="00E00586">
        <w:rPr>
          <w:color w:val="000000"/>
          <w:sz w:val="24"/>
          <w:szCs w:val="24"/>
          <w:lang w:eastAsia="ru-RU"/>
        </w:rPr>
        <w:t xml:space="preserve">5 </w:t>
      </w:r>
      <w:r w:rsidR="008B042B" w:rsidRPr="00E2477E">
        <w:rPr>
          <w:color w:val="000000"/>
          <w:sz w:val="24"/>
          <w:szCs w:val="24"/>
          <w:lang w:eastAsia="ru-RU"/>
        </w:rPr>
        <w:t>г.</w:t>
      </w:r>
      <w:r w:rsidR="00481C5C" w:rsidRPr="00E2477E">
        <w:rPr>
          <w:color w:val="000000"/>
          <w:sz w:val="24"/>
          <w:szCs w:val="24"/>
          <w:lang w:eastAsia="ru-RU"/>
        </w:rPr>
        <w:t>)</w:t>
      </w:r>
      <w:r w:rsidR="00481C5C" w:rsidRPr="00E2477E">
        <w:rPr>
          <w:color w:val="00000A"/>
          <w:sz w:val="24"/>
          <w:szCs w:val="24"/>
        </w:rPr>
        <w:t>;</w:t>
      </w:r>
    </w:p>
    <w:p w:rsidR="00481C5C" w:rsidRPr="00E2477E" w:rsidRDefault="00E2027E" w:rsidP="0063093E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</w:rPr>
        <w:t>Современные аспекты технологического образования и образования в области безопасности жизнедеятельности</w:t>
      </w:r>
      <w:r w:rsidRPr="00E2477E">
        <w:rPr>
          <w:color w:val="000000"/>
          <w:sz w:val="24"/>
          <w:szCs w:val="24"/>
          <w:lang w:eastAsia="ru-RU"/>
        </w:rPr>
        <w:t xml:space="preserve"> </w:t>
      </w:r>
      <w:r w:rsidR="00481C5C" w:rsidRPr="00E2477E"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 xml:space="preserve">24 </w:t>
      </w:r>
      <w:r w:rsidR="008B042B" w:rsidRPr="00E2477E">
        <w:rPr>
          <w:color w:val="000000"/>
          <w:sz w:val="24"/>
          <w:szCs w:val="24"/>
          <w:lang w:eastAsia="ru-RU"/>
        </w:rPr>
        <w:t>апреля 202</w:t>
      </w:r>
      <w:r w:rsidR="00E00586">
        <w:rPr>
          <w:color w:val="000000"/>
          <w:sz w:val="24"/>
          <w:szCs w:val="24"/>
          <w:lang w:eastAsia="ru-RU"/>
        </w:rPr>
        <w:t>5</w:t>
      </w:r>
      <w:r w:rsidR="008B042B" w:rsidRPr="00E2477E">
        <w:rPr>
          <w:color w:val="000000"/>
          <w:sz w:val="24"/>
          <w:szCs w:val="24"/>
          <w:lang w:eastAsia="ru-RU"/>
        </w:rPr>
        <w:t xml:space="preserve"> г.</w:t>
      </w:r>
      <w:r w:rsidR="00481C5C" w:rsidRPr="00E2477E">
        <w:rPr>
          <w:color w:val="000000"/>
          <w:sz w:val="24"/>
          <w:szCs w:val="24"/>
          <w:lang w:eastAsia="ru-RU"/>
        </w:rPr>
        <w:t>)</w:t>
      </w:r>
      <w:r w:rsidR="00481C5C" w:rsidRPr="00E2477E">
        <w:rPr>
          <w:color w:val="00000A"/>
          <w:sz w:val="24"/>
          <w:szCs w:val="24"/>
        </w:rPr>
        <w:t>.</w:t>
      </w: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участия: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 без публикации / доклад с публикацией / публикация без доклада.</w:t>
      </w:r>
    </w:p>
    <w:p w:rsidR="008B042B" w:rsidRPr="00E2477E" w:rsidRDefault="008B042B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будет издан электронный сборник. Материалы проходят проверку в системе поиска текстовых заимствований «</w:t>
      </w:r>
      <w:proofErr w:type="spellStart"/>
      <w:r w:rsidRPr="006A69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6A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Электронное 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издание материалов конференции будет размещено на официальном сайте ТГПУ в разделе «Студенческая наука». </w:t>
      </w:r>
    </w:p>
    <w:p w:rsidR="00481C5C" w:rsidRPr="00E2477E" w:rsidRDefault="00481C5C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конференции будет проводиться </w:t>
      </w:r>
      <w:r w:rsidRPr="00E24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на лучший научный доклад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дипломы победителей будут размещены на сайте </w:t>
      </w:r>
      <w:r w:rsidR="00232CB1"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 Международного научно-образовательного форума «Педагогика XXI века: вызовы и решения»: </w:t>
      </w:r>
      <w:r w:rsidR="00160225" w:rsidRPr="0016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https://tspu.ru/irpo/forum-2025.html</w:t>
      </w:r>
    </w:p>
    <w:p w:rsidR="00481C5C" w:rsidRPr="00E2477E" w:rsidRDefault="00481C5C" w:rsidP="006309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C5C" w:rsidRDefault="00481C5C" w:rsidP="006309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7E">
        <w:rPr>
          <w:rFonts w:ascii="Times New Roman" w:hAnsi="Times New Roman" w:cs="Times New Roman"/>
          <w:b/>
          <w:sz w:val="24"/>
          <w:szCs w:val="24"/>
        </w:rPr>
        <w:t>Условия участия в мероприятиях Форума:</w:t>
      </w:r>
    </w:p>
    <w:p w:rsidR="003338B2" w:rsidRDefault="003338B2" w:rsidP="006309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8B2" w:rsidRPr="00365A50" w:rsidRDefault="00481C5C" w:rsidP="0063093E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365A50">
        <w:rPr>
          <w:sz w:val="24"/>
          <w:szCs w:val="24"/>
        </w:rPr>
        <w:lastRenderedPageBreak/>
        <w:t>Для участия необходимо зарегистрироваться</w:t>
      </w:r>
      <w:r w:rsidRPr="00365A50">
        <w:rPr>
          <w:b/>
          <w:sz w:val="24"/>
          <w:szCs w:val="24"/>
        </w:rPr>
        <w:t xml:space="preserve"> до </w:t>
      </w:r>
      <w:r w:rsidR="00365A50" w:rsidRPr="00365A50">
        <w:rPr>
          <w:b/>
          <w:sz w:val="24"/>
          <w:szCs w:val="24"/>
        </w:rPr>
        <w:t>02 апреля</w:t>
      </w:r>
      <w:r w:rsidRPr="00365A50">
        <w:rPr>
          <w:b/>
          <w:sz w:val="24"/>
          <w:szCs w:val="24"/>
        </w:rPr>
        <w:t xml:space="preserve"> 202</w:t>
      </w:r>
      <w:r w:rsidR="00E00586" w:rsidRPr="00365A50">
        <w:rPr>
          <w:b/>
          <w:sz w:val="24"/>
          <w:szCs w:val="24"/>
        </w:rPr>
        <w:t>5</w:t>
      </w:r>
      <w:r w:rsidRPr="00365A50">
        <w:rPr>
          <w:b/>
          <w:sz w:val="24"/>
          <w:szCs w:val="24"/>
        </w:rPr>
        <w:t xml:space="preserve"> г</w:t>
      </w:r>
      <w:r w:rsidR="00DC2B0A" w:rsidRPr="00365A50">
        <w:rPr>
          <w:b/>
          <w:sz w:val="24"/>
          <w:szCs w:val="24"/>
        </w:rPr>
        <w:t>.</w:t>
      </w:r>
      <w:r w:rsidRPr="00365A50">
        <w:rPr>
          <w:sz w:val="24"/>
          <w:szCs w:val="24"/>
        </w:rPr>
        <w:t xml:space="preserve"> в рамках выбранных направлений по ссылке:</w:t>
      </w:r>
      <w:r w:rsidR="00DA3F26" w:rsidRPr="00365A50">
        <w:rPr>
          <w:sz w:val="24"/>
          <w:szCs w:val="24"/>
        </w:rPr>
        <w:t xml:space="preserve"> </w:t>
      </w:r>
      <w:hyperlink r:id="rId11" w:history="1">
        <w:r w:rsidR="006D0BC6" w:rsidRPr="003E5166">
          <w:rPr>
            <w:rStyle w:val="a3"/>
            <w:sz w:val="24"/>
            <w:szCs w:val="24"/>
          </w:rPr>
          <w:t>https://forms.gle/8ni2AgNsAW3szsY88</w:t>
        </w:r>
      </w:hyperlink>
      <w:r w:rsidR="00365A50" w:rsidRPr="00365A50">
        <w:rPr>
          <w:sz w:val="24"/>
          <w:szCs w:val="24"/>
        </w:rPr>
        <w:t>.</w:t>
      </w:r>
      <w:r w:rsidR="006D0BC6">
        <w:rPr>
          <w:sz w:val="24"/>
          <w:szCs w:val="24"/>
        </w:rPr>
        <w:t xml:space="preserve"> </w:t>
      </w:r>
    </w:p>
    <w:p w:rsidR="00481C5C" w:rsidRPr="00E2477E" w:rsidRDefault="00481C5C" w:rsidP="0063093E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Style w:val="a3"/>
          <w:rFonts w:eastAsia="Calibri"/>
          <w:sz w:val="24"/>
          <w:szCs w:val="24"/>
        </w:rPr>
      </w:pPr>
      <w:r w:rsidRPr="00E2477E">
        <w:rPr>
          <w:sz w:val="24"/>
          <w:szCs w:val="24"/>
        </w:rPr>
        <w:t xml:space="preserve">Участникам, планирующим </w:t>
      </w:r>
      <w:r w:rsidRPr="00E2477E">
        <w:rPr>
          <w:b/>
          <w:bCs/>
          <w:sz w:val="24"/>
          <w:szCs w:val="24"/>
        </w:rPr>
        <w:t>публикацию</w:t>
      </w:r>
      <w:r w:rsidRPr="00E2477E">
        <w:rPr>
          <w:sz w:val="24"/>
          <w:szCs w:val="24"/>
        </w:rPr>
        <w:t xml:space="preserve">, необходимо </w:t>
      </w:r>
      <w:r w:rsidRPr="00145854">
        <w:rPr>
          <w:b/>
          <w:sz w:val="24"/>
          <w:szCs w:val="24"/>
        </w:rPr>
        <w:t xml:space="preserve">до </w:t>
      </w:r>
      <w:r w:rsidR="00E00586" w:rsidRPr="00145854">
        <w:rPr>
          <w:b/>
          <w:sz w:val="24"/>
          <w:szCs w:val="24"/>
        </w:rPr>
        <w:t>5 мая</w:t>
      </w:r>
      <w:r w:rsidRPr="00E2477E">
        <w:rPr>
          <w:b/>
          <w:sz w:val="24"/>
          <w:szCs w:val="24"/>
        </w:rPr>
        <w:t xml:space="preserve"> 202</w:t>
      </w:r>
      <w:r w:rsidR="00E00586">
        <w:rPr>
          <w:b/>
          <w:sz w:val="24"/>
          <w:szCs w:val="24"/>
        </w:rPr>
        <w:t>5</w:t>
      </w:r>
      <w:r w:rsidR="00DC2B0A" w:rsidRPr="00E2477E">
        <w:rPr>
          <w:b/>
          <w:sz w:val="24"/>
          <w:szCs w:val="24"/>
        </w:rPr>
        <w:t xml:space="preserve"> г.</w:t>
      </w:r>
      <w:r w:rsidR="00166E93" w:rsidRPr="00E2477E">
        <w:rPr>
          <w:sz w:val="24"/>
          <w:szCs w:val="24"/>
        </w:rPr>
        <w:t xml:space="preserve"> выс</w:t>
      </w:r>
      <w:r w:rsidRPr="00E2477E">
        <w:rPr>
          <w:sz w:val="24"/>
          <w:szCs w:val="24"/>
        </w:rPr>
        <w:t>лать следующий материал на электронный адрес оргкомитета (</w:t>
      </w:r>
      <w:hyperlink r:id="rId12" w:history="1">
        <w:r w:rsidR="00E00586" w:rsidRPr="00FD63AA">
          <w:rPr>
            <w:rStyle w:val="a3"/>
            <w:rFonts w:eastAsia="Calibri"/>
            <w:sz w:val="24"/>
            <w:szCs w:val="24"/>
            <w:lang w:val="en-US"/>
          </w:rPr>
          <w:t>molodnauka</w:t>
        </w:r>
        <w:r w:rsidR="00E00586" w:rsidRPr="00FD63AA">
          <w:rPr>
            <w:rStyle w:val="a3"/>
            <w:rFonts w:eastAsia="Calibri"/>
            <w:sz w:val="24"/>
            <w:szCs w:val="24"/>
          </w:rPr>
          <w:t>@</w:t>
        </w:r>
        <w:r w:rsidR="00E00586" w:rsidRPr="00FD63AA">
          <w:rPr>
            <w:rStyle w:val="a3"/>
            <w:rFonts w:eastAsia="Calibri"/>
            <w:sz w:val="24"/>
            <w:szCs w:val="24"/>
            <w:lang w:val="en-US"/>
          </w:rPr>
          <w:t>tspu</w:t>
        </w:r>
        <w:r w:rsidR="00E00586" w:rsidRPr="00FD63AA">
          <w:rPr>
            <w:rStyle w:val="a3"/>
            <w:rFonts w:eastAsia="Calibri"/>
            <w:sz w:val="24"/>
            <w:szCs w:val="24"/>
          </w:rPr>
          <w:t>.</w:t>
        </w:r>
        <w:r w:rsidR="00E00586" w:rsidRPr="00FD63AA">
          <w:rPr>
            <w:rStyle w:val="a3"/>
            <w:rFonts w:eastAsia="Calibri"/>
            <w:sz w:val="24"/>
            <w:szCs w:val="24"/>
            <w:lang w:val="en-US"/>
          </w:rPr>
          <w:t>ru</w:t>
        </w:r>
      </w:hyperlink>
      <w:r w:rsidRPr="00E2477E">
        <w:rPr>
          <w:sz w:val="24"/>
          <w:szCs w:val="24"/>
        </w:rPr>
        <w:t>):</w:t>
      </w:r>
    </w:p>
    <w:p w:rsidR="00481C5C" w:rsidRPr="00A55FFD" w:rsidRDefault="00481C5C" w:rsidP="0063093E">
      <w:pPr>
        <w:pStyle w:val="a7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eastAsia="Calibri"/>
          <w:sz w:val="24"/>
          <w:szCs w:val="24"/>
        </w:rPr>
      </w:pPr>
      <w:r w:rsidRPr="00E2477E">
        <w:rPr>
          <w:sz w:val="24"/>
          <w:szCs w:val="24"/>
        </w:rPr>
        <w:t xml:space="preserve"> научную ста</w:t>
      </w:r>
      <w:r w:rsidRPr="00A55FFD">
        <w:rPr>
          <w:sz w:val="24"/>
          <w:szCs w:val="24"/>
        </w:rPr>
        <w:t>тью, оформленную в соответствии с требованиями (Приложение </w:t>
      </w:r>
      <w:r w:rsidR="00750525" w:rsidRPr="00A55FFD">
        <w:rPr>
          <w:sz w:val="24"/>
          <w:szCs w:val="24"/>
        </w:rPr>
        <w:t>1</w:t>
      </w:r>
      <w:r w:rsidRPr="00A55FFD">
        <w:rPr>
          <w:sz w:val="24"/>
          <w:szCs w:val="24"/>
        </w:rPr>
        <w:t>);</w:t>
      </w:r>
    </w:p>
    <w:p w:rsidR="00481C5C" w:rsidRPr="00A55FFD" w:rsidRDefault="00481C5C" w:rsidP="0063093E">
      <w:pPr>
        <w:pStyle w:val="a7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A55FFD">
        <w:rPr>
          <w:sz w:val="24"/>
          <w:szCs w:val="24"/>
        </w:rPr>
        <w:t xml:space="preserve"> отчет системы «</w:t>
      </w:r>
      <w:proofErr w:type="spellStart"/>
      <w:r w:rsidRPr="00A55FFD">
        <w:rPr>
          <w:sz w:val="24"/>
          <w:szCs w:val="24"/>
        </w:rPr>
        <w:t>Антиплагиат</w:t>
      </w:r>
      <w:proofErr w:type="spellEnd"/>
      <w:r w:rsidRPr="00A55FFD">
        <w:rPr>
          <w:sz w:val="24"/>
          <w:szCs w:val="24"/>
        </w:rPr>
        <w:t>» (уровень оригинальности текста должен составлять не менее 70% (оригинальный текст + корректно оформленное цитирование));</w:t>
      </w:r>
    </w:p>
    <w:p w:rsidR="00481C5C" w:rsidRPr="003338B2" w:rsidRDefault="00481C5C" w:rsidP="0063093E">
      <w:pPr>
        <w:pStyle w:val="a7"/>
        <w:numPr>
          <w:ilvl w:val="0"/>
          <w:numId w:val="10"/>
        </w:numPr>
        <w:tabs>
          <w:tab w:val="left" w:pos="851"/>
        </w:tabs>
        <w:jc w:val="both"/>
        <w:rPr>
          <w:sz w:val="24"/>
          <w:szCs w:val="24"/>
        </w:rPr>
      </w:pPr>
      <w:r w:rsidRPr="003338B2">
        <w:rPr>
          <w:sz w:val="24"/>
          <w:szCs w:val="24"/>
        </w:rPr>
        <w:t xml:space="preserve"> </w:t>
      </w:r>
      <w:r w:rsidR="00DC2B0A" w:rsidRPr="003338B2">
        <w:rPr>
          <w:sz w:val="24"/>
          <w:szCs w:val="24"/>
        </w:rPr>
        <w:t>лицензионный договор</w:t>
      </w:r>
      <w:r w:rsidRPr="003338B2">
        <w:rPr>
          <w:sz w:val="24"/>
          <w:szCs w:val="24"/>
        </w:rPr>
        <w:t xml:space="preserve"> (</w:t>
      </w:r>
      <w:r w:rsidR="00BE10C0" w:rsidRPr="003338B2">
        <w:rPr>
          <w:sz w:val="24"/>
          <w:szCs w:val="24"/>
        </w:rPr>
        <w:t>ссылка для скачивания на сайте Издательства ТГПУ:</w:t>
      </w:r>
      <w:r w:rsidR="00240418">
        <w:rPr>
          <w:sz w:val="24"/>
          <w:szCs w:val="24"/>
        </w:rPr>
        <w:t xml:space="preserve"> </w:t>
      </w:r>
      <w:r w:rsidR="00240418" w:rsidRPr="00240418">
        <w:t xml:space="preserve"> </w:t>
      </w:r>
      <w:r w:rsidR="00240418" w:rsidRPr="00240418">
        <w:rPr>
          <w:sz w:val="24"/>
          <w:szCs w:val="24"/>
        </w:rPr>
        <w:t>https://surl.li/eglhyv</w:t>
      </w:r>
      <w:r w:rsidR="003338B2">
        <w:rPr>
          <w:sz w:val="24"/>
          <w:szCs w:val="24"/>
        </w:rPr>
        <w:t>)</w:t>
      </w:r>
      <w:r w:rsidRPr="003338B2">
        <w:rPr>
          <w:sz w:val="24"/>
          <w:szCs w:val="24"/>
        </w:rPr>
        <w:t xml:space="preserve"> –</w:t>
      </w:r>
      <w:r w:rsidR="003338B2">
        <w:rPr>
          <w:sz w:val="24"/>
          <w:szCs w:val="24"/>
        </w:rPr>
        <w:t xml:space="preserve"> </w:t>
      </w:r>
      <w:r w:rsidRPr="003338B2">
        <w:rPr>
          <w:sz w:val="24"/>
          <w:szCs w:val="24"/>
        </w:rPr>
        <w:t>внесение данных печатным текстом, подпись обязательно с</w:t>
      </w:r>
      <w:r w:rsidR="00A55FFD" w:rsidRPr="003338B2">
        <w:rPr>
          <w:sz w:val="24"/>
          <w:szCs w:val="24"/>
        </w:rPr>
        <w:t>тавится синей пастой.</w:t>
      </w:r>
    </w:p>
    <w:p w:rsidR="00481C5C" w:rsidRDefault="00481C5C" w:rsidP="006309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FFD">
        <w:rPr>
          <w:rFonts w:ascii="Times New Roman" w:hAnsi="Times New Roman" w:cs="Times New Roman"/>
          <w:sz w:val="24"/>
          <w:szCs w:val="24"/>
        </w:rPr>
        <w:t>Имена файлов д</w:t>
      </w:r>
      <w:r w:rsidR="003338B2">
        <w:rPr>
          <w:rFonts w:ascii="Times New Roman" w:hAnsi="Times New Roman" w:cs="Times New Roman"/>
          <w:sz w:val="24"/>
          <w:szCs w:val="24"/>
        </w:rPr>
        <w:t>олжны содержать фамилию автор</w:t>
      </w:r>
      <w:proofErr w:type="gramStart"/>
      <w:r w:rsidR="003338B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338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38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338B2">
        <w:rPr>
          <w:rFonts w:ascii="Times New Roman" w:hAnsi="Times New Roman" w:cs="Times New Roman"/>
          <w:sz w:val="24"/>
          <w:szCs w:val="24"/>
        </w:rPr>
        <w:t>)</w:t>
      </w:r>
      <w:r w:rsidRPr="00A55FFD">
        <w:rPr>
          <w:rFonts w:ascii="Times New Roman" w:hAnsi="Times New Roman" w:cs="Times New Roman"/>
          <w:sz w:val="24"/>
          <w:szCs w:val="24"/>
        </w:rPr>
        <w:t>. Например, «</w:t>
      </w:r>
      <w:proofErr w:type="spellStart"/>
      <w:r w:rsidRPr="00A55FFD">
        <w:rPr>
          <w:rFonts w:ascii="Times New Roman" w:hAnsi="Times New Roman" w:cs="Times New Roman"/>
          <w:sz w:val="24"/>
          <w:szCs w:val="24"/>
        </w:rPr>
        <w:t>Иванова_статья</w:t>
      </w:r>
      <w:proofErr w:type="spellEnd"/>
      <w:r w:rsidRPr="00A55F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55FFD">
        <w:rPr>
          <w:rFonts w:ascii="Times New Roman" w:hAnsi="Times New Roman" w:cs="Times New Roman"/>
          <w:sz w:val="24"/>
          <w:szCs w:val="24"/>
        </w:rPr>
        <w:t>Иванова_</w:t>
      </w:r>
      <w:r w:rsidR="00DC2B0A" w:rsidRPr="00A55FFD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A55FFD">
        <w:rPr>
          <w:rFonts w:ascii="Times New Roman" w:hAnsi="Times New Roman" w:cs="Times New Roman"/>
          <w:sz w:val="24"/>
          <w:szCs w:val="24"/>
        </w:rPr>
        <w:t>»</w:t>
      </w:r>
      <w:r w:rsidR="00A55FF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55FFD">
        <w:rPr>
          <w:rFonts w:ascii="Times New Roman" w:hAnsi="Times New Roman" w:cs="Times New Roman"/>
          <w:sz w:val="24"/>
          <w:szCs w:val="24"/>
        </w:rPr>
        <w:t>Иванова_антиплагиат</w:t>
      </w:r>
      <w:proofErr w:type="spellEnd"/>
      <w:r w:rsidR="00A55FFD">
        <w:rPr>
          <w:rFonts w:ascii="Times New Roman" w:hAnsi="Times New Roman" w:cs="Times New Roman"/>
          <w:sz w:val="24"/>
          <w:szCs w:val="24"/>
        </w:rPr>
        <w:t>»</w:t>
      </w:r>
      <w:r w:rsidRPr="00A55FFD">
        <w:rPr>
          <w:rFonts w:ascii="Times New Roman" w:hAnsi="Times New Roman" w:cs="Times New Roman"/>
          <w:sz w:val="24"/>
          <w:szCs w:val="24"/>
        </w:rPr>
        <w:t>.</w:t>
      </w:r>
    </w:p>
    <w:p w:rsidR="003338B2" w:rsidRPr="00A55FFD" w:rsidRDefault="003338B2" w:rsidP="006309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C5C" w:rsidRPr="00E2477E" w:rsidRDefault="00481C5C" w:rsidP="0063093E">
      <w:pPr>
        <w:pStyle w:val="a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A55FFD">
        <w:rPr>
          <w:b/>
          <w:sz w:val="24"/>
          <w:szCs w:val="24"/>
        </w:rPr>
        <w:t>Стоимость публикации</w:t>
      </w:r>
      <w:r w:rsidRPr="00A55FFD">
        <w:rPr>
          <w:sz w:val="24"/>
          <w:szCs w:val="24"/>
        </w:rPr>
        <w:t xml:space="preserve"> (объемом от 4 до 6 страниц) – </w:t>
      </w:r>
      <w:r w:rsidR="003338B2">
        <w:rPr>
          <w:sz w:val="24"/>
          <w:szCs w:val="24"/>
        </w:rPr>
        <w:t>3</w:t>
      </w:r>
      <w:r w:rsidRPr="00A55FFD">
        <w:rPr>
          <w:sz w:val="24"/>
          <w:szCs w:val="24"/>
        </w:rPr>
        <w:t xml:space="preserve">00 рублей за 1 страницу. Оплата публикации производится путем перевода на указанные банковские реквизиты (Приложение </w:t>
      </w:r>
      <w:r w:rsidR="00BE10C0">
        <w:rPr>
          <w:sz w:val="24"/>
          <w:szCs w:val="24"/>
        </w:rPr>
        <w:t>2</w:t>
      </w:r>
      <w:r w:rsidRPr="00A55FFD">
        <w:rPr>
          <w:sz w:val="24"/>
          <w:szCs w:val="24"/>
        </w:rPr>
        <w:t>)</w:t>
      </w:r>
      <w:r w:rsidRPr="00E2477E">
        <w:rPr>
          <w:sz w:val="24"/>
          <w:szCs w:val="24"/>
        </w:rPr>
        <w:t xml:space="preserve"> </w:t>
      </w:r>
      <w:r w:rsidRPr="00E2477E">
        <w:rPr>
          <w:b/>
          <w:sz w:val="24"/>
          <w:szCs w:val="24"/>
        </w:rPr>
        <w:t>только</w:t>
      </w:r>
      <w:r w:rsidRPr="00E2477E">
        <w:rPr>
          <w:sz w:val="24"/>
          <w:szCs w:val="24"/>
        </w:rPr>
        <w:t xml:space="preserve"> </w:t>
      </w:r>
      <w:r w:rsidRPr="00E2477E">
        <w:rPr>
          <w:b/>
          <w:sz w:val="24"/>
          <w:szCs w:val="24"/>
        </w:rPr>
        <w:t>после подтверждения, что статья принята к публикации</w:t>
      </w:r>
      <w:r w:rsidRPr="00E2477E">
        <w:rPr>
          <w:sz w:val="24"/>
          <w:szCs w:val="24"/>
        </w:rPr>
        <w:t>. Документ, подтверждающий оплату, высылается на электронный адрес оргкомитета (</w:t>
      </w:r>
      <w:hyperlink r:id="rId13" w:history="1">
        <w:r w:rsidR="00E00586" w:rsidRPr="00FD63AA">
          <w:rPr>
            <w:rStyle w:val="a3"/>
            <w:rFonts w:eastAsia="Calibri"/>
            <w:sz w:val="24"/>
            <w:szCs w:val="24"/>
            <w:lang w:val="en-US"/>
          </w:rPr>
          <w:t>molodnauka</w:t>
        </w:r>
        <w:r w:rsidR="00E00586" w:rsidRPr="00FD63AA">
          <w:rPr>
            <w:rStyle w:val="a3"/>
            <w:rFonts w:eastAsia="Calibri"/>
            <w:sz w:val="24"/>
            <w:szCs w:val="24"/>
          </w:rPr>
          <w:t>@</w:t>
        </w:r>
        <w:r w:rsidR="00E00586" w:rsidRPr="00FD63AA">
          <w:rPr>
            <w:rStyle w:val="a3"/>
            <w:rFonts w:eastAsia="Calibri"/>
            <w:sz w:val="24"/>
            <w:szCs w:val="24"/>
            <w:lang w:val="en-US"/>
          </w:rPr>
          <w:t>tspu</w:t>
        </w:r>
        <w:r w:rsidR="00E00586" w:rsidRPr="00FD63AA">
          <w:rPr>
            <w:rStyle w:val="a3"/>
            <w:rFonts w:eastAsia="Calibri"/>
            <w:sz w:val="24"/>
            <w:szCs w:val="24"/>
          </w:rPr>
          <w:t>.</w:t>
        </w:r>
        <w:proofErr w:type="spellStart"/>
        <w:r w:rsidR="00E00586" w:rsidRPr="00FD63AA">
          <w:rPr>
            <w:rStyle w:val="a3"/>
            <w:rFonts w:eastAsia="Calibri"/>
            <w:sz w:val="24"/>
            <w:szCs w:val="24"/>
            <w:lang w:val="en-US"/>
          </w:rPr>
          <w:t>ru</w:t>
        </w:r>
        <w:proofErr w:type="spellEnd"/>
      </w:hyperlink>
      <w:r w:rsidRPr="00E2477E">
        <w:rPr>
          <w:sz w:val="24"/>
          <w:szCs w:val="24"/>
        </w:rPr>
        <w:t>).</w:t>
      </w:r>
    </w:p>
    <w:p w:rsidR="00481C5C" w:rsidRDefault="00481C5C" w:rsidP="0063093E">
      <w:pPr>
        <w:pStyle w:val="a7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Для обучающихся и работников ТГПУ организационный взнос за публикацию материалов не предусмотрен (бесплатно). </w:t>
      </w:r>
    </w:p>
    <w:p w:rsidR="003338B2" w:rsidRPr="00E2477E" w:rsidRDefault="003338B2" w:rsidP="0063093E">
      <w:pPr>
        <w:pStyle w:val="a7"/>
        <w:tabs>
          <w:tab w:val="left" w:pos="851"/>
        </w:tabs>
        <w:ind w:left="0" w:firstLine="709"/>
        <w:jc w:val="both"/>
        <w:rPr>
          <w:sz w:val="24"/>
          <w:szCs w:val="24"/>
        </w:rPr>
      </w:pPr>
    </w:p>
    <w:p w:rsidR="00481C5C" w:rsidRPr="00E2477E" w:rsidRDefault="00481C5C" w:rsidP="0063093E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</w:t>
      </w:r>
      <w:r w:rsidRPr="00E2477E">
        <w:rPr>
          <w:b/>
          <w:sz w:val="24"/>
          <w:szCs w:val="24"/>
        </w:rPr>
        <w:t>Критериями отбора материалов являются</w:t>
      </w:r>
      <w:r w:rsidRPr="00E2477E">
        <w:rPr>
          <w:sz w:val="24"/>
          <w:szCs w:val="24"/>
        </w:rPr>
        <w:t xml:space="preserve">: соответствие </w:t>
      </w:r>
      <w:r w:rsidRPr="00E2477E">
        <w:rPr>
          <w:color w:val="000000"/>
          <w:sz w:val="24"/>
          <w:szCs w:val="24"/>
          <w:lang w:eastAsia="ru-RU"/>
        </w:rPr>
        <w:t xml:space="preserve">научному стилю, требования к оформлению, </w:t>
      </w:r>
      <w:r w:rsidRPr="00E2477E">
        <w:rPr>
          <w:sz w:val="24"/>
          <w:szCs w:val="24"/>
        </w:rPr>
        <w:t xml:space="preserve">оригинальность, соответствие направлениям работы конференции, актуальность, обоснованность, наличие </w:t>
      </w:r>
      <w:r w:rsidRPr="00E2477E">
        <w:rPr>
          <w:color w:val="000000"/>
          <w:sz w:val="24"/>
          <w:szCs w:val="24"/>
          <w:lang w:eastAsia="ru-RU"/>
        </w:rPr>
        <w:t>научной новизны и / или практической значимости, объём от 4 до 6 страниц</w:t>
      </w:r>
      <w:r w:rsidRPr="00E2477E">
        <w:rPr>
          <w:sz w:val="24"/>
          <w:szCs w:val="24"/>
        </w:rPr>
        <w:t xml:space="preserve">. Не допускается направление в оргкомитет работ, которые были приняты к печати в других изданиях. </w:t>
      </w:r>
      <w:r w:rsidRPr="00E2477E">
        <w:rPr>
          <w:color w:val="000000"/>
          <w:sz w:val="24"/>
          <w:szCs w:val="24"/>
          <w:lang w:eastAsia="ru-RU"/>
        </w:rPr>
        <w:t>При отклонении материалов</w:t>
      </w:r>
      <w:r w:rsidR="003338B2">
        <w:rPr>
          <w:color w:val="000000"/>
          <w:sz w:val="24"/>
          <w:szCs w:val="24"/>
          <w:lang w:eastAsia="ru-RU"/>
        </w:rPr>
        <w:t xml:space="preserve"> </w:t>
      </w:r>
      <w:r w:rsidRPr="00E2477E">
        <w:rPr>
          <w:color w:val="000000"/>
          <w:sz w:val="24"/>
          <w:szCs w:val="24"/>
          <w:lang w:eastAsia="ru-RU"/>
        </w:rPr>
        <w:t>авто</w:t>
      </w:r>
      <w:proofErr w:type="gramStart"/>
      <w:r w:rsidRPr="00E2477E">
        <w:rPr>
          <w:color w:val="000000"/>
          <w:sz w:val="24"/>
          <w:szCs w:val="24"/>
          <w:lang w:eastAsia="ru-RU"/>
        </w:rPr>
        <w:t>р(</w:t>
      </w:r>
      <w:proofErr w:type="gramEnd"/>
      <w:r w:rsidRPr="00E2477E">
        <w:rPr>
          <w:color w:val="000000"/>
          <w:sz w:val="24"/>
          <w:szCs w:val="24"/>
          <w:lang w:eastAsia="ru-RU"/>
        </w:rPr>
        <w:t>-ы) оповеща</w:t>
      </w:r>
      <w:r w:rsidR="003338B2">
        <w:rPr>
          <w:color w:val="000000"/>
          <w:sz w:val="24"/>
          <w:szCs w:val="24"/>
          <w:lang w:eastAsia="ru-RU"/>
        </w:rPr>
        <w:t>ю</w:t>
      </w:r>
      <w:r w:rsidRPr="00E2477E">
        <w:rPr>
          <w:color w:val="000000"/>
          <w:sz w:val="24"/>
          <w:szCs w:val="24"/>
          <w:lang w:eastAsia="ru-RU"/>
        </w:rPr>
        <w:t xml:space="preserve">тся по электронной почте, указанной в заявке. </w:t>
      </w:r>
    </w:p>
    <w:p w:rsidR="00481C5C" w:rsidRDefault="00481C5C" w:rsidP="0063093E">
      <w:pPr>
        <w:pStyle w:val="a7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>Выход сборника материалов конференции планируется в 202</w:t>
      </w:r>
      <w:r w:rsidR="00E00586">
        <w:rPr>
          <w:sz w:val="24"/>
          <w:szCs w:val="24"/>
        </w:rPr>
        <w:t>5</w:t>
      </w:r>
      <w:r w:rsidRPr="00E2477E">
        <w:rPr>
          <w:sz w:val="24"/>
          <w:szCs w:val="24"/>
        </w:rPr>
        <w:t xml:space="preserve"> г</w:t>
      </w:r>
      <w:r w:rsidR="003338B2">
        <w:rPr>
          <w:sz w:val="24"/>
          <w:szCs w:val="24"/>
        </w:rPr>
        <w:t>оду</w:t>
      </w:r>
      <w:r w:rsidRPr="00E2477E">
        <w:rPr>
          <w:sz w:val="24"/>
          <w:szCs w:val="24"/>
        </w:rPr>
        <w:t>. Сборник высылается</w:t>
      </w:r>
      <w:r w:rsidR="003338B2">
        <w:rPr>
          <w:sz w:val="24"/>
          <w:szCs w:val="24"/>
        </w:rPr>
        <w:t xml:space="preserve"> внешним</w:t>
      </w:r>
      <w:r w:rsidRPr="00E2477E">
        <w:rPr>
          <w:sz w:val="24"/>
          <w:szCs w:val="24"/>
        </w:rPr>
        <w:t xml:space="preserve"> авторам в электронном виде на адрес электронной почты, указанный при регистрации.</w:t>
      </w:r>
    </w:p>
    <w:p w:rsidR="003338B2" w:rsidRPr="00E2477E" w:rsidRDefault="003338B2" w:rsidP="0063093E">
      <w:pPr>
        <w:pStyle w:val="a7"/>
        <w:tabs>
          <w:tab w:val="left" w:pos="851"/>
        </w:tabs>
        <w:ind w:left="0" w:firstLine="709"/>
        <w:jc w:val="both"/>
        <w:rPr>
          <w:sz w:val="24"/>
          <w:szCs w:val="24"/>
        </w:rPr>
      </w:pPr>
    </w:p>
    <w:p w:rsidR="00481C5C" w:rsidRPr="00E2477E" w:rsidRDefault="00481C5C" w:rsidP="0063093E">
      <w:pPr>
        <w:pStyle w:val="a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>Отправляя заявку участника конференции, авторы соглашаются со всеми изложенными в данном ин</w:t>
      </w:r>
      <w:r w:rsidR="00232CB1" w:rsidRPr="00E2477E">
        <w:rPr>
          <w:sz w:val="24"/>
          <w:szCs w:val="24"/>
        </w:rPr>
        <w:t>формационном письме условиями.</w:t>
      </w:r>
    </w:p>
    <w:p w:rsidR="00481C5C" w:rsidRPr="00E2477E" w:rsidRDefault="00481C5C" w:rsidP="006309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C5C" w:rsidRPr="00E2477E" w:rsidRDefault="00481C5C" w:rsidP="0063093E">
      <w:pPr>
        <w:pStyle w:val="a5"/>
        <w:spacing w:after="0"/>
        <w:ind w:left="0" w:firstLine="709"/>
        <w:jc w:val="both"/>
        <w:rPr>
          <w:b/>
          <w:sz w:val="24"/>
          <w:szCs w:val="24"/>
        </w:rPr>
      </w:pPr>
      <w:r w:rsidRPr="00E2477E">
        <w:rPr>
          <w:b/>
          <w:sz w:val="24"/>
          <w:szCs w:val="24"/>
        </w:rPr>
        <w:t>Контакты:</w:t>
      </w:r>
    </w:p>
    <w:p w:rsidR="00481C5C" w:rsidRPr="00E2477E" w:rsidRDefault="00481C5C" w:rsidP="0063093E">
      <w:pPr>
        <w:tabs>
          <w:tab w:val="left" w:pos="851"/>
        </w:tabs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477E">
        <w:rPr>
          <w:rFonts w:ascii="Times New Roman" w:hAnsi="Times New Roman" w:cs="Times New Roman"/>
          <w:sz w:val="24"/>
          <w:szCs w:val="24"/>
        </w:rPr>
        <w:t>Секретар</w:t>
      </w:r>
      <w:r w:rsidR="00A55FFD">
        <w:rPr>
          <w:rFonts w:ascii="Times New Roman" w:hAnsi="Times New Roman" w:cs="Times New Roman"/>
          <w:sz w:val="24"/>
          <w:szCs w:val="24"/>
        </w:rPr>
        <w:t>и</w:t>
      </w:r>
      <w:r w:rsidRPr="00E2477E">
        <w:rPr>
          <w:rFonts w:ascii="Times New Roman" w:hAnsi="Times New Roman" w:cs="Times New Roman"/>
          <w:sz w:val="24"/>
          <w:szCs w:val="24"/>
        </w:rPr>
        <w:t xml:space="preserve"> конференции: </w:t>
      </w:r>
      <w:proofErr w:type="spellStart"/>
      <w:r w:rsidR="00232CB1" w:rsidRPr="00E2477E">
        <w:rPr>
          <w:rFonts w:ascii="Times New Roman" w:hAnsi="Times New Roman" w:cs="Times New Roman"/>
          <w:sz w:val="24"/>
          <w:szCs w:val="24"/>
        </w:rPr>
        <w:t>Бахнова</w:t>
      </w:r>
      <w:proofErr w:type="spellEnd"/>
      <w:r w:rsidR="00232CB1" w:rsidRPr="00E2477E">
        <w:rPr>
          <w:rFonts w:ascii="Times New Roman" w:hAnsi="Times New Roman" w:cs="Times New Roman"/>
          <w:sz w:val="24"/>
          <w:szCs w:val="24"/>
        </w:rPr>
        <w:t xml:space="preserve"> Татьяна Сергеевна, </w:t>
      </w:r>
      <w:proofErr w:type="spellStart"/>
      <w:r w:rsidR="006D0BC6">
        <w:rPr>
          <w:rFonts w:ascii="Times New Roman" w:hAnsi="Times New Roman" w:cs="Times New Roman"/>
          <w:sz w:val="24"/>
          <w:szCs w:val="24"/>
        </w:rPr>
        <w:t>Муливенко</w:t>
      </w:r>
      <w:proofErr w:type="spellEnd"/>
      <w:r w:rsidR="006D0BC6">
        <w:rPr>
          <w:rFonts w:ascii="Times New Roman" w:hAnsi="Times New Roman" w:cs="Times New Roman"/>
          <w:sz w:val="24"/>
          <w:szCs w:val="24"/>
        </w:rPr>
        <w:t xml:space="preserve"> Елизавета Витальевна</w:t>
      </w:r>
      <w:r w:rsidRPr="00E2477E">
        <w:rPr>
          <w:rFonts w:ascii="Times New Roman" w:hAnsi="Times New Roman" w:cs="Times New Roman"/>
          <w:sz w:val="24"/>
          <w:szCs w:val="24"/>
        </w:rPr>
        <w:t xml:space="preserve">, </w:t>
      </w:r>
      <w:r w:rsidRPr="00E2477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477E">
        <w:rPr>
          <w:rFonts w:ascii="Times New Roman" w:hAnsi="Times New Roman" w:cs="Times New Roman"/>
          <w:sz w:val="24"/>
          <w:szCs w:val="24"/>
        </w:rPr>
        <w:t>-</w:t>
      </w:r>
      <w:r w:rsidRPr="00E2477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477E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E00586" w:rsidRPr="00FD63A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molodnauka</w:t>
        </w:r>
        <w:r w:rsidR="00E00586" w:rsidRPr="00FD63A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r w:rsidR="00E00586" w:rsidRPr="00FD63A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tspu</w:t>
        </w:r>
        <w:r w:rsidR="00E00586" w:rsidRPr="00FD63A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E00586" w:rsidRPr="00FD63A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8B042B" w:rsidRPr="00E2477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.</w:t>
      </w:r>
    </w:p>
    <w:p w:rsidR="00481C5C" w:rsidRDefault="00481C5C" w:rsidP="006309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50525" w:rsidRPr="00E2477E" w:rsidRDefault="00750525" w:rsidP="006309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6170F" w:rsidTr="0026170F">
        <w:tc>
          <w:tcPr>
            <w:tcW w:w="4927" w:type="dxa"/>
          </w:tcPr>
          <w:p w:rsidR="0026170F" w:rsidRPr="00E2477E" w:rsidRDefault="0026170F" w:rsidP="006309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форума: </w:t>
            </w:r>
            <w:r w:rsidR="00160225" w:rsidRPr="001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https://tspu.ru/irpo/forum-2025.html</w:t>
            </w:r>
          </w:p>
          <w:p w:rsidR="0026170F" w:rsidRDefault="0026170F" w:rsidP="00630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170F" w:rsidRDefault="00160225" w:rsidP="0063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1F702C" wp14:editId="5F1F2E2F">
                  <wp:extent cx="790575" cy="790575"/>
                  <wp:effectExtent l="0" t="0" r="9525" b="9525"/>
                  <wp:docPr id="12" name="Рисунок 12" descr="http://qrcoder.ru/code/?https%3A%2F%2Ftspu.ru%2Firpo%2Fforum-2025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tspu.ru%2Firpo%2Fforum-2025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274" cy="79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70F" w:rsidTr="0026170F">
        <w:tc>
          <w:tcPr>
            <w:tcW w:w="4927" w:type="dxa"/>
          </w:tcPr>
          <w:p w:rsidR="0026170F" w:rsidRDefault="0026170F" w:rsidP="006309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2F5" w:rsidRDefault="0026170F" w:rsidP="006309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по ссылке:</w:t>
            </w: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70F" w:rsidRDefault="006D0BC6" w:rsidP="00630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BC6">
              <w:rPr>
                <w:rFonts w:ascii="Times New Roman" w:hAnsi="Times New Roman" w:cs="Times New Roman"/>
                <w:sz w:val="24"/>
                <w:szCs w:val="24"/>
              </w:rPr>
              <w:t>https://forms.gle/8ni2AgNsAW3szsY88</w:t>
            </w:r>
          </w:p>
        </w:tc>
        <w:tc>
          <w:tcPr>
            <w:tcW w:w="4927" w:type="dxa"/>
          </w:tcPr>
          <w:p w:rsidR="0026170F" w:rsidRDefault="00DE52F5" w:rsidP="0063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3BB7FC" wp14:editId="700E2280">
                  <wp:extent cx="792000" cy="792000"/>
                  <wp:effectExtent l="0" t="0" r="8255" b="8255"/>
                  <wp:docPr id="1" name="Рисунок 1" descr="http://qrcoder.ru/code/?https%3A%2F%2Fgoo.su%2FGOV9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o.su%2FGOV9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77E" w:rsidRPr="00E2477E" w:rsidRDefault="00E2477E" w:rsidP="0063093E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  <w:sectPr w:rsidR="00E2477E" w:rsidRPr="00E2477E" w:rsidSect="00160225">
          <w:headerReference w:type="even" r:id="rId17"/>
          <w:headerReference w:type="default" r:id="rId18"/>
          <w:headerReference w:type="first" r:id="rId19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E2477E" w:rsidRPr="00E2477E" w:rsidRDefault="00E2477E" w:rsidP="0063093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2477E" w:rsidRPr="00E2477E" w:rsidRDefault="00E2477E" w:rsidP="0063093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7E">
        <w:rPr>
          <w:rFonts w:ascii="Times New Roman" w:hAnsi="Times New Roman" w:cs="Times New Roman"/>
          <w:b/>
          <w:sz w:val="24"/>
          <w:szCs w:val="24"/>
        </w:rPr>
        <w:t>Правила оформления и структура научной статьи</w:t>
      </w:r>
    </w:p>
    <w:p w:rsidR="00E2477E" w:rsidRPr="00E2477E" w:rsidRDefault="00E2477E" w:rsidP="006309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Текст рукописи должен быть 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набран в редакторе </w:t>
      </w:r>
      <w:proofErr w:type="spellStart"/>
      <w:r w:rsidRPr="00E24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Microsoft</w:t>
      </w:r>
      <w:proofErr w:type="spellEnd"/>
      <w:r w:rsidRPr="00E24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24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Word</w:t>
      </w:r>
      <w:proofErr w:type="spellEnd"/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>при соблюдении следующих требований:</w:t>
      </w:r>
    </w:p>
    <w:p w:rsidR="00E2477E" w:rsidRPr="00E2477E" w:rsidRDefault="00E2477E" w:rsidP="0063093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шрифт</w:t>
      </w:r>
      <w:r w:rsidRPr="00E2477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  <w:r w:rsidRPr="00E247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Times New Roman;</w:t>
      </w:r>
    </w:p>
    <w:p w:rsidR="00E2477E" w:rsidRPr="00E2477E" w:rsidRDefault="00E2477E" w:rsidP="0063093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размер шрифта: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E2477E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E247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477E" w:rsidRPr="00E2477E" w:rsidRDefault="00E2477E" w:rsidP="0063093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межстрочный интервал: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 1,0;</w:t>
      </w:r>
    </w:p>
    <w:p w:rsidR="00E2477E" w:rsidRPr="00E2477E" w:rsidRDefault="00E2477E" w:rsidP="0063093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размеры полей: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4507">
        <w:rPr>
          <w:rFonts w:ascii="Times New Roman" w:hAnsi="Times New Roman" w:cs="Times New Roman"/>
          <w:color w:val="000000"/>
          <w:sz w:val="24"/>
          <w:szCs w:val="24"/>
        </w:rPr>
        <w:t>левое</w:t>
      </w:r>
      <w:proofErr w:type="gramEnd"/>
      <w:r w:rsidRPr="00AB4507">
        <w:rPr>
          <w:rFonts w:ascii="Times New Roman" w:hAnsi="Times New Roman" w:cs="Times New Roman"/>
          <w:color w:val="000000"/>
          <w:sz w:val="24"/>
          <w:szCs w:val="24"/>
        </w:rPr>
        <w:t xml:space="preserve"> – 30 мм, нижнее и верхнее – 20 мм, правое – 10 мм;</w:t>
      </w:r>
    </w:p>
    <w:p w:rsidR="00E2477E" w:rsidRPr="00E2477E" w:rsidRDefault="00E2477E" w:rsidP="0063093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абзацный отступ: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 1,25 см;</w:t>
      </w:r>
    </w:p>
    <w:p w:rsidR="00E2477E" w:rsidRPr="00E2477E" w:rsidRDefault="00E2477E" w:rsidP="0063093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выравнивание текста: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 по ширине.</w:t>
      </w:r>
    </w:p>
    <w:p w:rsidR="00E2477E" w:rsidRPr="00E2477E" w:rsidRDefault="00E2477E" w:rsidP="00630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7E" w:rsidRPr="00E2477E" w:rsidRDefault="00E2477E" w:rsidP="006309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>Объем: 4-6 страниц (Статьи объемом менее 4-х страниц и более 6-ти страниц не принимаются). Все статьи проходят проверку на плагиат.</w:t>
      </w:r>
    </w:p>
    <w:p w:rsidR="00E2477E" w:rsidRPr="00E2477E" w:rsidRDefault="00E2477E" w:rsidP="0063093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7E">
        <w:rPr>
          <w:rFonts w:ascii="Times New Roman" w:hAnsi="Times New Roman" w:cs="Times New Roman"/>
          <w:b/>
          <w:sz w:val="24"/>
          <w:szCs w:val="24"/>
        </w:rPr>
        <w:t>Научная статья должна содержать следующие разделы:</w:t>
      </w:r>
    </w:p>
    <w:p w:rsidR="00E2477E" w:rsidRPr="00E2477E" w:rsidRDefault="00E2477E" w:rsidP="0063093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УДК (выравнивание по левому краю). </w:t>
      </w:r>
    </w:p>
    <w:p w:rsidR="00E2477E" w:rsidRPr="00E2477E" w:rsidRDefault="00E2477E" w:rsidP="0063093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Название (на русском и английском языках; выравнивание по центру; полужирное начертание). </w:t>
      </w:r>
    </w:p>
    <w:p w:rsidR="00E2477E" w:rsidRPr="00E2477E" w:rsidRDefault="00E2477E" w:rsidP="0063093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>Фамилия, имя, отчество (полностью) автора/авторов на русском и английском языках (выравнивание по левому краю</w:t>
      </w:r>
      <w:r w:rsidR="003338B2">
        <w:rPr>
          <w:sz w:val="24"/>
          <w:szCs w:val="24"/>
        </w:rPr>
        <w:t xml:space="preserve">; </w:t>
      </w:r>
      <w:r w:rsidR="003338B2" w:rsidRPr="00E2477E">
        <w:rPr>
          <w:sz w:val="24"/>
          <w:szCs w:val="24"/>
        </w:rPr>
        <w:t>полужирное начертание</w:t>
      </w:r>
      <w:r w:rsidRPr="00E2477E">
        <w:rPr>
          <w:sz w:val="24"/>
          <w:szCs w:val="24"/>
        </w:rPr>
        <w:t>).</w:t>
      </w:r>
    </w:p>
    <w:p w:rsidR="00E2477E" w:rsidRPr="00E2477E" w:rsidRDefault="00E2477E" w:rsidP="0063093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Организация, город, страна участника/участников на русском и английском языках (при необходимости указать несколько организаций; выравнивание по левому краю). </w:t>
      </w:r>
    </w:p>
    <w:p w:rsidR="00E2477E" w:rsidRPr="00E2477E" w:rsidRDefault="00E2477E" w:rsidP="0063093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Научный руководитель: </w:t>
      </w:r>
      <w:proofErr w:type="gramStart"/>
      <w:r w:rsidRPr="00E2477E">
        <w:rPr>
          <w:sz w:val="24"/>
          <w:szCs w:val="24"/>
        </w:rPr>
        <w:t>Фамилия, имя, отчество (полностью), организация, город, страна, электронный адрес (выравнивание по левому краю).</w:t>
      </w:r>
      <w:proofErr w:type="gramEnd"/>
    </w:p>
    <w:p w:rsidR="00E2477E" w:rsidRPr="00E2477E" w:rsidRDefault="00E2477E" w:rsidP="0063093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>Аннотация (до 100 слов; только на русском языке; выравнивание по ширине).</w:t>
      </w:r>
    </w:p>
    <w:p w:rsidR="00E2477E" w:rsidRPr="00E2477E" w:rsidRDefault="00E2477E" w:rsidP="0063093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Ключевые слова (на русском и английском языках; выравнивание по ширине). </w:t>
      </w:r>
    </w:p>
    <w:p w:rsidR="00E2477E" w:rsidRPr="00E2477E" w:rsidRDefault="00E2477E" w:rsidP="0063093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>Те</w:t>
      </w:r>
      <w:proofErr w:type="gramStart"/>
      <w:r w:rsidRPr="00E2477E">
        <w:rPr>
          <w:sz w:val="24"/>
          <w:szCs w:val="24"/>
        </w:rPr>
        <w:t>кст ст</w:t>
      </w:r>
      <w:proofErr w:type="gramEnd"/>
      <w:r w:rsidRPr="00E2477E">
        <w:rPr>
          <w:sz w:val="24"/>
          <w:szCs w:val="24"/>
        </w:rPr>
        <w:t>атьи (выравнивание по ширине).</w:t>
      </w:r>
    </w:p>
    <w:p w:rsidR="00E2477E" w:rsidRPr="00E2477E" w:rsidRDefault="00E2477E" w:rsidP="0063093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Список источников (в порядке упоминания, не по алфавиту; выравнивание по ширине). </w:t>
      </w:r>
    </w:p>
    <w:p w:rsidR="00E2477E" w:rsidRPr="00E2477E" w:rsidRDefault="00E2477E" w:rsidP="0063093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</w:p>
    <w:p w:rsidR="00E2477E" w:rsidRPr="00E2477E" w:rsidRDefault="00E2477E" w:rsidP="0063093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507">
        <w:rPr>
          <w:rFonts w:ascii="Times New Roman" w:hAnsi="Times New Roman" w:cs="Times New Roman"/>
          <w:color w:val="000000"/>
          <w:sz w:val="24"/>
          <w:szCs w:val="24"/>
        </w:rPr>
        <w:t xml:space="preserve">Библиографическую ссылку составляют в соответствии с требованиями ГОСТ </w:t>
      </w:r>
      <w:proofErr w:type="gramStart"/>
      <w:r w:rsidRPr="00AB450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B4507">
        <w:rPr>
          <w:rFonts w:ascii="Times New Roman" w:hAnsi="Times New Roman" w:cs="Times New Roman"/>
          <w:color w:val="000000"/>
          <w:sz w:val="24"/>
          <w:szCs w:val="24"/>
        </w:rPr>
        <w:t xml:space="preserve"> 7.0.5–2008. </w:t>
      </w:r>
    </w:p>
    <w:p w:rsidR="00E2477E" w:rsidRPr="00E2477E" w:rsidRDefault="00E2477E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E2477E" w:rsidRPr="00E2477E" w:rsidSect="00160225">
          <w:headerReference w:type="default" r:id="rId20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E2477E" w:rsidRPr="00037030" w:rsidRDefault="00700CFE" w:rsidP="0063093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0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Образец</w:t>
      </w:r>
      <w:r w:rsidR="00E2477E" w:rsidRPr="00037030">
        <w:rPr>
          <w:rFonts w:ascii="Times New Roman" w:eastAsia="Times New Roman" w:hAnsi="Times New Roman" w:cs="Times New Roman"/>
          <w:b/>
          <w:sz w:val="24"/>
          <w:szCs w:val="24"/>
        </w:rPr>
        <w:t xml:space="preserve"> оформления статьи</w:t>
      </w:r>
    </w:p>
    <w:p w:rsidR="00E2477E" w:rsidRPr="00E2477E" w:rsidRDefault="00E2477E" w:rsidP="0063093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E2477E" w:rsidRDefault="00E2477E" w:rsidP="00630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</w:rPr>
        <w:t xml:space="preserve">УДК 372.881.111.1 </w:t>
      </w:r>
    </w:p>
    <w:p w:rsidR="00E2477E" w:rsidRPr="00E2477E" w:rsidRDefault="00E2477E" w:rsidP="006309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b/>
          <w:bCs/>
          <w:sz w:val="28"/>
          <w:szCs w:val="28"/>
        </w:rPr>
        <w:t>Формирование базовой составляющей переводческой компетенции</w:t>
      </w:r>
    </w:p>
    <w:p w:rsidR="00E2477E" w:rsidRPr="00E2477E" w:rsidRDefault="00E2477E" w:rsidP="006309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2477E">
        <w:rPr>
          <w:rFonts w:ascii="Times New Roman" w:hAnsi="Times New Roman" w:cs="Times New Roman"/>
          <w:b/>
          <w:bCs/>
          <w:sz w:val="28"/>
          <w:szCs w:val="28"/>
        </w:rPr>
        <w:t>у обучающихся на занятиях по теории перевода</w:t>
      </w:r>
      <w:proofErr w:type="gramEnd"/>
    </w:p>
    <w:p w:rsidR="00E2477E" w:rsidRPr="00E2477E" w:rsidRDefault="00E2477E" w:rsidP="006309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77E" w:rsidRPr="00E2477E" w:rsidRDefault="00E2477E" w:rsidP="0063093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477E">
        <w:rPr>
          <w:rFonts w:ascii="Times New Roman" w:hAnsi="Times New Roman" w:cs="Times New Roman"/>
          <w:b/>
          <w:sz w:val="28"/>
          <w:szCs w:val="28"/>
          <w:lang w:val="en-US"/>
        </w:rPr>
        <w:t>Formation of a basic component of translation competence in translation theory students</w:t>
      </w:r>
    </w:p>
    <w:p w:rsidR="00E2477E" w:rsidRPr="00E2477E" w:rsidRDefault="00E2477E" w:rsidP="00630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b/>
          <w:bCs/>
          <w:sz w:val="28"/>
          <w:szCs w:val="28"/>
        </w:rPr>
        <w:t>Ирина Сергеевна Иванова</w:t>
      </w:r>
      <w:proofErr w:type="gramStart"/>
      <w:r w:rsidRPr="00E2477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  <w:r w:rsidRPr="00E2477E">
        <w:rPr>
          <w:rFonts w:ascii="Times New Roman" w:hAnsi="Times New Roman" w:cs="Times New Roman"/>
          <w:b/>
          <w:bCs/>
          <w:sz w:val="28"/>
          <w:szCs w:val="28"/>
        </w:rPr>
        <w:t>, Иван Петрович Иванов</w:t>
      </w:r>
      <w:r w:rsidRPr="00E2477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E2477E" w:rsidRPr="003338B2" w:rsidRDefault="00E2477E" w:rsidP="00630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Irina </w:t>
      </w:r>
      <w:proofErr w:type="spellStart"/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>Sergeevna</w:t>
      </w:r>
      <w:proofErr w:type="spellEnd"/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Ivanova</w:t>
      </w:r>
      <w:r w:rsidRPr="003338B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Ivan </w:t>
      </w:r>
      <w:proofErr w:type="spellStart"/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>Petrovich</w:t>
      </w:r>
      <w:proofErr w:type="spellEnd"/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Ivanov</w:t>
      </w:r>
      <w:r w:rsidRPr="003338B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</w:p>
    <w:p w:rsidR="00E2477E" w:rsidRPr="00E2477E" w:rsidRDefault="00E2477E" w:rsidP="00630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77E">
        <w:rPr>
          <w:rFonts w:ascii="Times New Roman" w:hAnsi="Times New Roman" w:cs="Times New Roman"/>
          <w:sz w:val="28"/>
          <w:szCs w:val="28"/>
        </w:rPr>
        <w:t xml:space="preserve">Томский государственный педагогический университет, Томск, Россия </w:t>
      </w:r>
    </w:p>
    <w:p w:rsidR="00E2477E" w:rsidRPr="00E2477E" w:rsidRDefault="00E2477E" w:rsidP="00630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77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1</w:t>
      </w:r>
      <w:r w:rsidRPr="00E2477E">
        <w:rPr>
          <w:rFonts w:ascii="Times New Roman" w:hAnsi="Times New Roman" w:cs="Times New Roman"/>
          <w:bCs/>
          <w:sz w:val="28"/>
          <w:szCs w:val="28"/>
          <w:lang w:val="en-US"/>
        </w:rPr>
        <w:t>Tomsk State Pedagogical University, Tomsk, Russia</w:t>
      </w:r>
    </w:p>
    <w:p w:rsidR="00E2477E" w:rsidRPr="00E2477E" w:rsidRDefault="00E2477E" w:rsidP="0063093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77E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2477E">
        <w:rPr>
          <w:rFonts w:ascii="Times New Roman" w:hAnsi="Times New Roman" w:cs="Times New Roman"/>
          <w:iCs/>
          <w:sz w:val="28"/>
          <w:szCs w:val="28"/>
        </w:rPr>
        <w:t>Омский государственный педагогический университет, Омск, Россия</w:t>
      </w:r>
    </w:p>
    <w:p w:rsidR="00E2477E" w:rsidRPr="00E2477E" w:rsidRDefault="00E2477E" w:rsidP="0063093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2477E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2</w:t>
      </w:r>
      <w:r w:rsidRPr="00E2477E">
        <w:rPr>
          <w:rFonts w:ascii="Times New Roman" w:hAnsi="Times New Roman" w:cs="Times New Roman"/>
          <w:iCs/>
          <w:sz w:val="28"/>
          <w:szCs w:val="28"/>
          <w:lang w:val="en-US"/>
        </w:rPr>
        <w:t>Omsk State Pedagogical University, Omsk, Russia</w:t>
      </w:r>
    </w:p>
    <w:p w:rsidR="00E2477E" w:rsidRPr="00E2477E" w:rsidRDefault="00E2477E" w:rsidP="00630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:rsidR="00E2477E" w:rsidRPr="00E2477E" w:rsidRDefault="00E2477E" w:rsidP="006309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E2477E">
        <w:rPr>
          <w:rFonts w:ascii="Times New Roman" w:hAnsi="Times New Roman" w:cs="Times New Roman"/>
          <w:b/>
          <w:iCs/>
          <w:sz w:val="28"/>
          <w:szCs w:val="28"/>
        </w:rPr>
        <w:t>Научный руководитель:</w:t>
      </w:r>
      <w:r w:rsidRPr="00E247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477E">
        <w:rPr>
          <w:rFonts w:ascii="Times New Roman" w:hAnsi="Times New Roman" w:cs="Times New Roman"/>
          <w:bCs/>
          <w:sz w:val="28"/>
          <w:szCs w:val="28"/>
        </w:rPr>
        <w:t>Наталья Владимировна Полякова</w:t>
      </w:r>
    </w:p>
    <w:p w:rsidR="00E2477E" w:rsidRPr="00E2477E" w:rsidRDefault="00E2477E" w:rsidP="00630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</w:rPr>
        <w:t xml:space="preserve">Томский государственный педагогический университет, Томск, Россия, </w:t>
      </w:r>
    </w:p>
    <w:p w:rsidR="00E2477E" w:rsidRPr="00E2477E" w:rsidRDefault="00A20288" w:rsidP="00630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</w:rPr>
          <w:t>р</w:t>
        </w:r>
      </w:hyperlink>
      <w:hyperlink r:id="rId22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</w:hyperlink>
      <w:hyperlink r:id="rId23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</w:rPr>
          <w:t>г</w:t>
        </w:r>
      </w:hyperlink>
      <w:hyperlink r:id="rId24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  <w:hyperlink r:id="rId25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</w:hyperlink>
      <w:hyperlink r:id="rId26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tspu</w:t>
        </w:r>
      </w:hyperlink>
      <w:hyperlink r:id="rId27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28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2477E" w:rsidRPr="00E2477E" w:rsidRDefault="00E2477E" w:rsidP="00630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2477E" w:rsidRPr="00E2477E" w:rsidRDefault="00E2477E" w:rsidP="0063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E2477E">
        <w:rPr>
          <w:rFonts w:ascii="Times New Roman" w:hAnsi="Times New Roman" w:cs="Times New Roman"/>
          <w:sz w:val="28"/>
          <w:szCs w:val="28"/>
        </w:rPr>
        <w:t xml:space="preserve"> Представлена дефиниция термина «переводческая компетенция». Рассмотрены основные составляющие данной компетенции. Раскрыты противоречия между социальным заказом общества и подготовкой будущих переводчиков, намечены пути нейтрализации данных противоречий. На конкретных примерах обозначены возможности привлечения работодателей к процессу формирования переводческой компетенции обучающихся.</w:t>
      </w:r>
    </w:p>
    <w:p w:rsidR="00E2477E" w:rsidRPr="00E2477E" w:rsidRDefault="00E2477E" w:rsidP="0063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E2477E">
        <w:rPr>
          <w:rFonts w:ascii="Times New Roman" w:hAnsi="Times New Roman" w:cs="Times New Roman"/>
          <w:sz w:val="28"/>
          <w:szCs w:val="28"/>
        </w:rPr>
        <w:t xml:space="preserve"> переводческая компетенция, структура и содержание переводческой компетенции, теория перевода,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работодателей</w:t>
      </w:r>
    </w:p>
    <w:p w:rsidR="00E2477E" w:rsidRPr="00E2477E" w:rsidRDefault="00E2477E" w:rsidP="0063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77E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E2477E">
        <w:rPr>
          <w:rFonts w:ascii="Times New Roman" w:hAnsi="Times New Roman" w:cs="Times New Roman"/>
          <w:sz w:val="28"/>
          <w:szCs w:val="28"/>
          <w:lang w:val="en-US"/>
        </w:rPr>
        <w:t xml:space="preserve"> translation competence, structure and content of translation competence, translation theory, employer webinars</w:t>
      </w:r>
    </w:p>
    <w:p w:rsidR="00E2477E" w:rsidRPr="00E2477E" w:rsidRDefault="00E2477E" w:rsidP="0063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477E" w:rsidRPr="00E2477E" w:rsidRDefault="00E2477E" w:rsidP="0063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[1, с. 99]. Текст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77E" w:rsidRPr="00E2477E" w:rsidRDefault="00E2477E" w:rsidP="0063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</w:t>
      </w:r>
      <w:r w:rsidR="00A55FFD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A55F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5FF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A55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FF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A55F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5FF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A55F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5FF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</w:t>
      </w:r>
      <w:r w:rsidR="00CE5531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</w:t>
      </w:r>
      <w:r w:rsidR="00CE5531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CE5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77E" w:rsidRPr="00E2477E" w:rsidRDefault="00E2477E" w:rsidP="00630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[2, с. 250]. Текст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lastRenderedPageBreak/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[3, с. 356]. Текст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>.</w:t>
      </w:r>
    </w:p>
    <w:p w:rsidR="00E2477E" w:rsidRPr="00E2477E" w:rsidRDefault="00E2477E" w:rsidP="006309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77E" w:rsidRPr="00E2477E" w:rsidRDefault="00E2477E" w:rsidP="006309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7E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E2477E" w:rsidRPr="00E2477E" w:rsidRDefault="00E2477E" w:rsidP="006309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77E" w:rsidRPr="00E2477E" w:rsidRDefault="00E2477E" w:rsidP="0063093E">
      <w:pPr>
        <w:pStyle w:val="a7"/>
        <w:numPr>
          <w:ilvl w:val="0"/>
          <w:numId w:val="15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E2477E">
        <w:rPr>
          <w:sz w:val="28"/>
          <w:szCs w:val="28"/>
        </w:rPr>
        <w:t xml:space="preserve">Латышев Л. К., </w:t>
      </w:r>
      <w:proofErr w:type="spellStart"/>
      <w:r w:rsidRPr="00E2477E">
        <w:rPr>
          <w:sz w:val="28"/>
          <w:szCs w:val="28"/>
        </w:rPr>
        <w:t>Провоторов</w:t>
      </w:r>
      <w:proofErr w:type="spellEnd"/>
      <w:r w:rsidRPr="00E2477E">
        <w:rPr>
          <w:sz w:val="28"/>
          <w:szCs w:val="28"/>
        </w:rPr>
        <w:t xml:space="preserve"> В. И. Структура и содержание подготовки переводчиков в языковом вузе: учебно-методическое пособие. М., 2001. 136 с. </w:t>
      </w:r>
    </w:p>
    <w:p w:rsidR="00E2477E" w:rsidRPr="00E2477E" w:rsidRDefault="00E2477E" w:rsidP="0063093E">
      <w:pPr>
        <w:pStyle w:val="a7"/>
        <w:numPr>
          <w:ilvl w:val="0"/>
          <w:numId w:val="15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E2477E">
        <w:rPr>
          <w:sz w:val="28"/>
          <w:szCs w:val="28"/>
        </w:rPr>
        <w:t xml:space="preserve">Комиссаров В. Н. </w:t>
      </w:r>
      <w:proofErr w:type="gramStart"/>
      <w:r w:rsidRPr="00E2477E">
        <w:rPr>
          <w:sz w:val="28"/>
          <w:szCs w:val="28"/>
        </w:rPr>
        <w:t>Современное</w:t>
      </w:r>
      <w:proofErr w:type="gramEnd"/>
      <w:r w:rsidRPr="00E2477E">
        <w:rPr>
          <w:sz w:val="28"/>
          <w:szCs w:val="28"/>
        </w:rPr>
        <w:t xml:space="preserve"> </w:t>
      </w:r>
      <w:proofErr w:type="spellStart"/>
      <w:r w:rsidRPr="00E2477E">
        <w:rPr>
          <w:sz w:val="28"/>
          <w:szCs w:val="28"/>
        </w:rPr>
        <w:t>переводоведение</w:t>
      </w:r>
      <w:proofErr w:type="spellEnd"/>
      <w:r w:rsidRPr="00E2477E">
        <w:rPr>
          <w:sz w:val="28"/>
          <w:szCs w:val="28"/>
        </w:rPr>
        <w:t xml:space="preserve">. М., 2002. 424 с. </w:t>
      </w:r>
    </w:p>
    <w:p w:rsidR="00E2477E" w:rsidRPr="00E2477E" w:rsidRDefault="00E2477E" w:rsidP="0063093E">
      <w:pPr>
        <w:pStyle w:val="a7"/>
        <w:numPr>
          <w:ilvl w:val="0"/>
          <w:numId w:val="15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E2477E">
        <w:rPr>
          <w:sz w:val="28"/>
          <w:szCs w:val="28"/>
        </w:rPr>
        <w:t xml:space="preserve">Толковый </w:t>
      </w:r>
      <w:proofErr w:type="spellStart"/>
      <w:r w:rsidRPr="00E2477E">
        <w:rPr>
          <w:sz w:val="28"/>
          <w:szCs w:val="28"/>
        </w:rPr>
        <w:t>переводоведческий</w:t>
      </w:r>
      <w:proofErr w:type="spellEnd"/>
      <w:r w:rsidRPr="00E2477E">
        <w:rPr>
          <w:sz w:val="28"/>
          <w:szCs w:val="28"/>
        </w:rPr>
        <w:t xml:space="preserve"> словарь. М., 2003. 320 с.</w:t>
      </w:r>
    </w:p>
    <w:p w:rsidR="00E2477E" w:rsidRPr="00E2477E" w:rsidRDefault="00E2477E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E2477E" w:rsidRPr="00E2477E" w:rsidSect="00BC39CE">
          <w:headerReference w:type="default" r:id="rId29"/>
          <w:pgSz w:w="11906" w:h="16838"/>
          <w:pgMar w:top="1134" w:right="567" w:bottom="1134" w:left="1701" w:header="709" w:footer="709" w:gutter="0"/>
          <w:cols w:space="720"/>
        </w:sectPr>
      </w:pPr>
    </w:p>
    <w:p w:rsidR="00E2477E" w:rsidRPr="00037030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0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Образец оформления таблицы</w:t>
      </w: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2477E" w:rsidRPr="00E2477E" w:rsidRDefault="00E2477E" w:rsidP="0063093E">
      <w:pPr>
        <w:spacing w:after="0" w:line="240" w:lineRule="auto"/>
        <w:ind w:left="36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A55FFD" w:rsidRDefault="00A55FFD" w:rsidP="0063093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E2477E" w:rsidRDefault="00E2477E" w:rsidP="0063093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sz w:val="24"/>
          <w:szCs w:val="24"/>
        </w:rPr>
        <w:t>Тесты для оценки физической подготовленности гиревиков</w:t>
      </w:r>
    </w:p>
    <w:p w:rsidR="00E2477E" w:rsidRPr="00E2477E" w:rsidRDefault="00E2477E" w:rsidP="0063093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E2477E" w:rsidRPr="00E2477E" w:rsidTr="00E2477E">
        <w:tc>
          <w:tcPr>
            <w:tcW w:w="3070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070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71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Оценка силовых возможностей</w:t>
            </w:r>
          </w:p>
        </w:tc>
      </w:tr>
      <w:tr w:rsidR="00E2477E" w:rsidRPr="00E2477E" w:rsidTr="00E2477E">
        <w:tc>
          <w:tcPr>
            <w:tcW w:w="3070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Швунг</w:t>
            </w:r>
            <w:proofErr w:type="spellEnd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толчковый</w:t>
            </w:r>
            <w:proofErr w:type="gramEnd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с груди</w:t>
            </w:r>
          </w:p>
        </w:tc>
        <w:tc>
          <w:tcPr>
            <w:tcW w:w="3070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71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</w:tr>
      <w:tr w:rsidR="00E2477E" w:rsidRPr="00E2477E" w:rsidTr="00E2477E">
        <w:tc>
          <w:tcPr>
            <w:tcW w:w="3070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Приседание со штангой на плечах</w:t>
            </w:r>
          </w:p>
        </w:tc>
        <w:tc>
          <w:tcPr>
            <w:tcW w:w="3070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71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Силовые способности</w:t>
            </w:r>
          </w:p>
        </w:tc>
      </w:tr>
      <w:tr w:rsidR="00E2477E" w:rsidRPr="00E2477E" w:rsidTr="00E2477E">
        <w:tc>
          <w:tcPr>
            <w:tcW w:w="3070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стоя с груди</w:t>
            </w:r>
          </w:p>
        </w:tc>
        <w:tc>
          <w:tcPr>
            <w:tcW w:w="3070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71" w:type="dxa"/>
          </w:tcPr>
          <w:p w:rsidR="00E2477E" w:rsidRPr="00E2477E" w:rsidRDefault="00E2477E" w:rsidP="00630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Силовые способности</w:t>
            </w:r>
          </w:p>
        </w:tc>
      </w:tr>
    </w:tbl>
    <w:p w:rsidR="00E2477E" w:rsidRPr="00A55FFD" w:rsidRDefault="00E2477E" w:rsidP="0063093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A55FFD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FD">
        <w:rPr>
          <w:rFonts w:ascii="Times New Roman" w:hAnsi="Times New Roman" w:cs="Times New Roman"/>
          <w:b/>
          <w:sz w:val="24"/>
          <w:szCs w:val="24"/>
        </w:rPr>
        <w:t xml:space="preserve">Образец оформления рисунка </w:t>
      </w: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5953"/>
      </w:tblGrid>
      <w:tr w:rsidR="00E2477E" w:rsidRPr="00E2477E" w:rsidTr="006A5944">
        <w:tc>
          <w:tcPr>
            <w:tcW w:w="5953" w:type="dxa"/>
          </w:tcPr>
          <w:p w:rsidR="00E2477E" w:rsidRPr="00E2477E" w:rsidRDefault="00E2477E" w:rsidP="0063093E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7E" w:rsidRPr="00E2477E" w:rsidRDefault="00E2477E" w:rsidP="0063093E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7E" w:rsidRDefault="00E2477E" w:rsidP="0063093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944" w:rsidRDefault="006A5944" w:rsidP="006309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944" w:rsidRDefault="006A5944" w:rsidP="006309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77E" w:rsidRDefault="00E2477E" w:rsidP="006309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6A5944" w:rsidRDefault="006A5944" w:rsidP="006309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944" w:rsidRPr="00E2477E" w:rsidRDefault="006A5944" w:rsidP="006309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77E" w:rsidRPr="00E2477E" w:rsidRDefault="00E2477E" w:rsidP="0063093E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7E" w:rsidRPr="00E2477E" w:rsidRDefault="00E2477E" w:rsidP="0063093E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7E" w:rsidRPr="00E2477E" w:rsidRDefault="00E2477E" w:rsidP="0063093E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>Рис. 2. Связки и хрящи гортани (вид сбоку):</w:t>
      </w: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 xml:space="preserve">1 – надгортанный хрящ; 2 – щитоподъязычная связка; 3 – зерновидный хрящ; 4 – подъязычно-надгортанная связка; 5 – срединная щитоподъязычная связка; 6 – щитовидный хрящ; 7 – гортанный выступ (кадык); 8 – </w:t>
      </w:r>
      <w:proofErr w:type="spellStart"/>
      <w:r w:rsidRPr="00E2477E">
        <w:rPr>
          <w:rFonts w:ascii="Times New Roman" w:hAnsi="Times New Roman" w:cs="Times New Roman"/>
          <w:sz w:val="24"/>
          <w:szCs w:val="24"/>
        </w:rPr>
        <w:t>перстнещитовидная</w:t>
      </w:r>
      <w:proofErr w:type="spellEnd"/>
      <w:r w:rsidRPr="00E2477E">
        <w:rPr>
          <w:rFonts w:ascii="Times New Roman" w:hAnsi="Times New Roman" w:cs="Times New Roman"/>
          <w:sz w:val="24"/>
          <w:szCs w:val="24"/>
        </w:rPr>
        <w:t xml:space="preserve"> связка; 9 – перстневидный хрящ; 10 – </w:t>
      </w:r>
      <w:proofErr w:type="spellStart"/>
      <w:r w:rsidRPr="00E2477E">
        <w:rPr>
          <w:rFonts w:ascii="Times New Roman" w:hAnsi="Times New Roman" w:cs="Times New Roman"/>
          <w:sz w:val="24"/>
          <w:szCs w:val="24"/>
        </w:rPr>
        <w:t>перстнетрахеальная</w:t>
      </w:r>
      <w:proofErr w:type="spellEnd"/>
      <w:r w:rsidRPr="00E2477E">
        <w:rPr>
          <w:rFonts w:ascii="Times New Roman" w:hAnsi="Times New Roman" w:cs="Times New Roman"/>
          <w:sz w:val="24"/>
          <w:szCs w:val="24"/>
        </w:rPr>
        <w:t xml:space="preserve"> связка; 11 – дугообразные трахейные хрящи; 12 – кольцевые связки трахеи</w:t>
      </w: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A55FFD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FD">
        <w:rPr>
          <w:rFonts w:ascii="Times New Roman" w:hAnsi="Times New Roman" w:cs="Times New Roman"/>
          <w:b/>
          <w:sz w:val="24"/>
          <w:szCs w:val="24"/>
        </w:rPr>
        <w:t>Образец оформления формулы</w:t>
      </w: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>Плотность каждого образца в килограммах на кубический метр вычисляют по формуле (2):</w:t>
      </w: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2477E" w:rsidRPr="00E2477E" w:rsidTr="00C73219">
        <w:tc>
          <w:tcPr>
            <w:tcW w:w="3071" w:type="dxa"/>
          </w:tcPr>
          <w:p w:rsidR="00E2477E" w:rsidRPr="00E2477E" w:rsidRDefault="00E2477E" w:rsidP="006309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2477E" w:rsidRPr="00E2477E" w:rsidRDefault="00E2477E" w:rsidP="006309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sym w:font="Symbol" w:char="F072"/>
            </w: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= m / V,</w:t>
            </w:r>
          </w:p>
        </w:tc>
        <w:tc>
          <w:tcPr>
            <w:tcW w:w="3072" w:type="dxa"/>
          </w:tcPr>
          <w:p w:rsidR="00E2477E" w:rsidRPr="00E2477E" w:rsidRDefault="00E2477E" w:rsidP="0063093E">
            <w:pPr>
              <w:tabs>
                <w:tab w:val="left" w:pos="284"/>
              </w:tabs>
              <w:spacing w:after="0" w:line="240" w:lineRule="auto"/>
              <w:ind w:left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</w:tbl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E2477E">
        <w:rPr>
          <w:rFonts w:ascii="Times New Roman" w:hAnsi="Times New Roman" w:cs="Times New Roman"/>
          <w:sz w:val="24"/>
          <w:szCs w:val="24"/>
        </w:rPr>
        <w:sym w:font="Symbol" w:char="F072"/>
      </w:r>
      <w:r w:rsidRPr="00E2477E">
        <w:rPr>
          <w:rFonts w:ascii="Times New Roman" w:hAnsi="Times New Roman" w:cs="Times New Roman"/>
          <w:sz w:val="24"/>
          <w:szCs w:val="24"/>
        </w:rPr>
        <w:t xml:space="preserve"> – плотность материала образца, </w:t>
      </w:r>
      <w:proofErr w:type="gramStart"/>
      <w:r w:rsidRPr="00E2477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2477E">
        <w:rPr>
          <w:rFonts w:ascii="Times New Roman" w:hAnsi="Times New Roman" w:cs="Times New Roman"/>
          <w:sz w:val="24"/>
          <w:szCs w:val="24"/>
        </w:rPr>
        <w:t>/м</w:t>
      </w:r>
      <w:r w:rsidRPr="00E247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77E">
        <w:rPr>
          <w:rFonts w:ascii="Times New Roman" w:hAnsi="Times New Roman" w:cs="Times New Roman"/>
          <w:sz w:val="24"/>
          <w:szCs w:val="24"/>
        </w:rPr>
        <w:t>;</w:t>
      </w: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 xml:space="preserve"> m – масса образца, </w:t>
      </w:r>
      <w:proofErr w:type="gramStart"/>
      <w:r w:rsidRPr="00E2477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2477E">
        <w:rPr>
          <w:rFonts w:ascii="Times New Roman" w:hAnsi="Times New Roman" w:cs="Times New Roman"/>
          <w:sz w:val="24"/>
          <w:szCs w:val="24"/>
        </w:rPr>
        <w:t>;</w:t>
      </w: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>V – объем образца, м</w:t>
      </w:r>
      <w:r w:rsidRPr="00E247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77E">
        <w:rPr>
          <w:rFonts w:ascii="Times New Roman" w:hAnsi="Times New Roman" w:cs="Times New Roman"/>
          <w:sz w:val="24"/>
          <w:szCs w:val="24"/>
        </w:rPr>
        <w:t>.</w:t>
      </w:r>
    </w:p>
    <w:p w:rsidR="00E2477E" w:rsidRPr="00E2477E" w:rsidRDefault="00E2477E" w:rsidP="0063093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E2477E" w:rsidRDefault="00E2477E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E2477E" w:rsidRDefault="00E2477E" w:rsidP="0063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sz w:val="24"/>
          <w:szCs w:val="24"/>
        </w:rPr>
        <w:t xml:space="preserve">Рисунки, таблицы, диаграммы и иные объекты предоставляются как в тексте статьи, так и </w:t>
      </w:r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отдельными файлами в форматах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doc</w:t>
      </w:r>
      <w:proofErr w:type="spell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docx</w:t>
      </w:r>
      <w:proofErr w:type="spell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png</w:t>
      </w:r>
      <w:proofErr w:type="spell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jpeg</w:t>
      </w:r>
      <w:proofErr w:type="spell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tiff</w:t>
      </w:r>
      <w:proofErr w:type="spell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ex</w:t>
      </w:r>
      <w:proofErr w:type="gram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el</w:t>
      </w:r>
      <w:proofErr w:type="spellEnd"/>
      <w:r w:rsidRPr="00E24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77E" w:rsidRPr="00E2477E" w:rsidRDefault="00E2477E" w:rsidP="006309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E2477E" w:rsidRPr="00E2477E" w:rsidSect="00BC39CE">
          <w:pgSz w:w="11906" w:h="16838"/>
          <w:pgMar w:top="1134" w:right="567" w:bottom="1134" w:left="1701" w:header="709" w:footer="709" w:gutter="0"/>
          <w:cols w:space="720"/>
        </w:sectPr>
      </w:pPr>
    </w:p>
    <w:p w:rsidR="00481C5C" w:rsidRPr="00E2477E" w:rsidRDefault="00481C5C" w:rsidP="0063093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E10C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81C5C" w:rsidRPr="00E2477E" w:rsidRDefault="00E2477E" w:rsidP="0063093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Банковские р</w:t>
      </w:r>
      <w:r w:rsidR="00481C5C" w:rsidRPr="00E2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еквизиты</w:t>
      </w:r>
      <w:r w:rsidRPr="00E2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оплаты публикации</w:t>
      </w:r>
    </w:p>
    <w:p w:rsidR="00AB4507" w:rsidRDefault="00AB4507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ФГБОУ </w:t>
      </w:r>
      <w:proofErr w:type="gramStart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«Томский государственный педагогический университет»</w:t>
      </w: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634061, г. Томск, ул. </w:t>
      </w:r>
      <w:proofErr w:type="gramStart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proofErr w:type="gramEnd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, 60</w:t>
      </w: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7018017907 КПП 701 701 001</w:t>
      </w: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Томской области (ТГПУ л/с 20656Х70790)</w:t>
      </w: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ТОМСК БАНКА РОССИИ//УФК по Томской области г. Томск</w:t>
      </w: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/с 03214643000000016500</w:t>
      </w: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016902004</w:t>
      </w: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К/C 40102810245370000058</w:t>
      </w: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(КБК) 000 000 000 000 000 00 130 (образовательные услуги)</w:t>
      </w: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ОКТМО: 69701000</w:t>
      </w: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81C5C" w:rsidRPr="00E2477E" w:rsidRDefault="00481C5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Назначение платежа: орг. взнос за апрельскую студ. конференцию </w:t>
      </w:r>
    </w:p>
    <w:p w:rsidR="009A7ECC" w:rsidRPr="00E2477E" w:rsidRDefault="009A7ECC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C5C" w:rsidRPr="00E2477E" w:rsidRDefault="00E2477E" w:rsidP="006309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 договора пишите « </w:t>
      </w:r>
      <w:r w:rsidR="0097501C" w:rsidRPr="00E247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 »</w:t>
      </w:r>
    </w:p>
    <w:sectPr w:rsidR="00481C5C" w:rsidRPr="00E2477E" w:rsidSect="00E2477E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88" w:rsidRDefault="00A20288" w:rsidP="00A55FFD">
      <w:pPr>
        <w:spacing w:after="0" w:line="240" w:lineRule="auto"/>
      </w:pPr>
      <w:r>
        <w:separator/>
      </w:r>
    </w:p>
  </w:endnote>
  <w:endnote w:type="continuationSeparator" w:id="0">
    <w:p w:rsidR="00A20288" w:rsidRDefault="00A20288" w:rsidP="00A5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88" w:rsidRDefault="00A20288" w:rsidP="00A55FFD">
      <w:pPr>
        <w:spacing w:after="0" w:line="240" w:lineRule="auto"/>
      </w:pPr>
      <w:r>
        <w:separator/>
      </w:r>
    </w:p>
  </w:footnote>
  <w:footnote w:type="continuationSeparator" w:id="0">
    <w:p w:rsidR="00A20288" w:rsidRDefault="00A20288" w:rsidP="00A5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80" w:rsidRDefault="00A20288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9797" o:spid="_x0000_s2062" type="#_x0000_t75" style="position:absolute;margin-left:0;margin-top:0;width:5700pt;height:3562.5pt;z-index:-251657216;mso-position-horizontal:center;mso-position-horizontal-relative:margin;mso-position-vertical:center;mso-position-vertical-relative:margin" o:allowincell="f">
          <v:imagedata r:id="rId1" o:title="фон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80" w:rsidRDefault="00A20288" w:rsidP="00535300">
    <w:pPr>
      <w:pStyle w:val="ac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9798" o:spid="_x0000_s2063" type="#_x0000_t75" style="position:absolute;left:0;text-align:left;margin-left:0;margin-top:0;width:5700pt;height:3562.5pt;z-index:-251656192;mso-position-horizontal:center;mso-position-horizontal-relative:margin;mso-position-vertical:center;mso-position-vertical-relative:margin" o:allowincell="f">
          <v:imagedata r:id="rId1" o:title="фон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80" w:rsidRDefault="00A20288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9796" o:spid="_x0000_s2061" type="#_x0000_t75" style="position:absolute;margin-left:0;margin-top:0;width:5700pt;height:3562.5pt;z-index:-251658240;mso-position-horizontal:center;mso-position-horizontal-relative:margin;mso-position-vertical:center;mso-position-vertical-relative:margin" o:allowincell="f">
          <v:imagedata r:id="rId1" o:title="фон 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25" w:rsidRDefault="00A20288" w:rsidP="00535300">
    <w:pPr>
      <w:pStyle w:val="ac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5700pt;height:3562.5pt;z-index:-251652096;mso-position-horizontal:center;mso-position-horizontal-relative:margin;mso-position-vertical:center;mso-position-vertical-relative:margin" o:allowincell="f">
          <v:imagedata r:id="rId1" o:title="фон 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25" w:rsidRDefault="00A20288" w:rsidP="00535300">
    <w:pPr>
      <w:pStyle w:val="ac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5700pt;height:3562.5pt;z-index:-251654144;mso-position-horizontal:center;mso-position-horizontal-relative:margin;mso-position-vertical:center;mso-position-vertical-relative:margin" o:allowincell="f">
          <v:imagedata r:id="rId1" o:title="фон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B6D"/>
    <w:multiLevelType w:val="hybridMultilevel"/>
    <w:tmpl w:val="02585FA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37C6B"/>
    <w:multiLevelType w:val="hybridMultilevel"/>
    <w:tmpl w:val="E7F2DD44"/>
    <w:lvl w:ilvl="0" w:tplc="B0C6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D5B45"/>
    <w:multiLevelType w:val="hybridMultilevel"/>
    <w:tmpl w:val="748A6716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497BB7"/>
    <w:multiLevelType w:val="hybridMultilevel"/>
    <w:tmpl w:val="BE86CAF4"/>
    <w:lvl w:ilvl="0" w:tplc="7CAC6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05FED"/>
    <w:multiLevelType w:val="hybridMultilevel"/>
    <w:tmpl w:val="C22493D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A23DC9"/>
    <w:multiLevelType w:val="hybridMultilevel"/>
    <w:tmpl w:val="1FB82B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B466300"/>
    <w:multiLevelType w:val="hybridMultilevel"/>
    <w:tmpl w:val="6152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1021A"/>
    <w:multiLevelType w:val="hybridMultilevel"/>
    <w:tmpl w:val="97F8A512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244775"/>
    <w:multiLevelType w:val="hybridMultilevel"/>
    <w:tmpl w:val="1D1C05E0"/>
    <w:lvl w:ilvl="0" w:tplc="D4A43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6F4D51"/>
    <w:multiLevelType w:val="hybridMultilevel"/>
    <w:tmpl w:val="8C52B446"/>
    <w:lvl w:ilvl="0" w:tplc="FB963B62">
      <w:start w:val="1"/>
      <w:numFmt w:val="decimal"/>
      <w:lvlText w:val="%1."/>
      <w:lvlJc w:val="left"/>
      <w:pPr>
        <w:ind w:left="927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C75833"/>
    <w:multiLevelType w:val="hybridMultilevel"/>
    <w:tmpl w:val="EA8A6546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A91BDB"/>
    <w:multiLevelType w:val="hybridMultilevel"/>
    <w:tmpl w:val="A2CC0D58"/>
    <w:lvl w:ilvl="0" w:tplc="7CAC606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6DD37732"/>
    <w:multiLevelType w:val="hybridMultilevel"/>
    <w:tmpl w:val="843EA31A"/>
    <w:lvl w:ilvl="0" w:tplc="7CAC6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9384E"/>
    <w:multiLevelType w:val="hybridMultilevel"/>
    <w:tmpl w:val="8BC44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01"/>
    <w:rsid w:val="00037030"/>
    <w:rsid w:val="00044F22"/>
    <w:rsid w:val="000A2980"/>
    <w:rsid w:val="0011367C"/>
    <w:rsid w:val="00124E7F"/>
    <w:rsid w:val="001343CF"/>
    <w:rsid w:val="001441F1"/>
    <w:rsid w:val="00145854"/>
    <w:rsid w:val="00160225"/>
    <w:rsid w:val="00166E93"/>
    <w:rsid w:val="00185577"/>
    <w:rsid w:val="001A212B"/>
    <w:rsid w:val="0020474B"/>
    <w:rsid w:val="00211D30"/>
    <w:rsid w:val="00232CB1"/>
    <w:rsid w:val="00240418"/>
    <w:rsid w:val="0026170F"/>
    <w:rsid w:val="002A5232"/>
    <w:rsid w:val="002D1E71"/>
    <w:rsid w:val="003338B2"/>
    <w:rsid w:val="00365A50"/>
    <w:rsid w:val="00380187"/>
    <w:rsid w:val="003F60F9"/>
    <w:rsid w:val="00472AB2"/>
    <w:rsid w:val="00481C5C"/>
    <w:rsid w:val="004A493A"/>
    <w:rsid w:val="004D12DE"/>
    <w:rsid w:val="00517A9E"/>
    <w:rsid w:val="0053163B"/>
    <w:rsid w:val="00531901"/>
    <w:rsid w:val="00535300"/>
    <w:rsid w:val="00536BBA"/>
    <w:rsid w:val="00544914"/>
    <w:rsid w:val="005742AA"/>
    <w:rsid w:val="005A798E"/>
    <w:rsid w:val="00624CC1"/>
    <w:rsid w:val="00625690"/>
    <w:rsid w:val="0063093E"/>
    <w:rsid w:val="0066608C"/>
    <w:rsid w:val="006A5944"/>
    <w:rsid w:val="006A6915"/>
    <w:rsid w:val="006D0BC6"/>
    <w:rsid w:val="006D746C"/>
    <w:rsid w:val="00700CFE"/>
    <w:rsid w:val="00750525"/>
    <w:rsid w:val="00791933"/>
    <w:rsid w:val="007E4FE6"/>
    <w:rsid w:val="00834ADF"/>
    <w:rsid w:val="008612E6"/>
    <w:rsid w:val="008B042B"/>
    <w:rsid w:val="008C0D3C"/>
    <w:rsid w:val="008C4694"/>
    <w:rsid w:val="008F6DDE"/>
    <w:rsid w:val="0094147E"/>
    <w:rsid w:val="00963E91"/>
    <w:rsid w:val="0097501C"/>
    <w:rsid w:val="00977F5D"/>
    <w:rsid w:val="0098394C"/>
    <w:rsid w:val="009A7ECC"/>
    <w:rsid w:val="009C4E40"/>
    <w:rsid w:val="009E0241"/>
    <w:rsid w:val="00A04FDC"/>
    <w:rsid w:val="00A20288"/>
    <w:rsid w:val="00A55FFD"/>
    <w:rsid w:val="00AB4507"/>
    <w:rsid w:val="00B074FF"/>
    <w:rsid w:val="00BB0265"/>
    <w:rsid w:val="00BC39CE"/>
    <w:rsid w:val="00BD0103"/>
    <w:rsid w:val="00BE10C0"/>
    <w:rsid w:val="00C119C6"/>
    <w:rsid w:val="00C24FD6"/>
    <w:rsid w:val="00C53A2D"/>
    <w:rsid w:val="00C86CDD"/>
    <w:rsid w:val="00CD2228"/>
    <w:rsid w:val="00CE5531"/>
    <w:rsid w:val="00CF0616"/>
    <w:rsid w:val="00D03B8F"/>
    <w:rsid w:val="00D4575C"/>
    <w:rsid w:val="00D5111A"/>
    <w:rsid w:val="00D57A80"/>
    <w:rsid w:val="00D963A4"/>
    <w:rsid w:val="00DA3F26"/>
    <w:rsid w:val="00DC2B0A"/>
    <w:rsid w:val="00DE52F5"/>
    <w:rsid w:val="00DF1E0A"/>
    <w:rsid w:val="00E00586"/>
    <w:rsid w:val="00E10803"/>
    <w:rsid w:val="00E2027E"/>
    <w:rsid w:val="00E2477E"/>
    <w:rsid w:val="00E267CF"/>
    <w:rsid w:val="00E27F37"/>
    <w:rsid w:val="00E5178A"/>
    <w:rsid w:val="00EA6E0E"/>
    <w:rsid w:val="00EA7396"/>
    <w:rsid w:val="00EF1CB1"/>
    <w:rsid w:val="00EF6522"/>
    <w:rsid w:val="00F011F1"/>
    <w:rsid w:val="00F26B65"/>
    <w:rsid w:val="00F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481C5C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3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C5C"/>
    <w:rPr>
      <w:rFonts w:ascii="Calibri" w:eastAsia="Calibri" w:hAnsi="Calibri" w:cs="Calibri"/>
      <w:b/>
      <w:sz w:val="48"/>
      <w:szCs w:val="48"/>
      <w:lang w:eastAsia="ru-RU"/>
    </w:rPr>
  </w:style>
  <w:style w:type="character" w:styleId="a3">
    <w:name w:val="Hyperlink"/>
    <w:unhideWhenUsed/>
    <w:rsid w:val="00481C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81C5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81C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81C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8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C5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2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A6915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5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FFD"/>
  </w:style>
  <w:style w:type="paragraph" w:styleId="ae">
    <w:name w:val="footer"/>
    <w:basedOn w:val="a"/>
    <w:link w:val="af"/>
    <w:uiPriority w:val="99"/>
    <w:unhideWhenUsed/>
    <w:rsid w:val="00A5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FFD"/>
  </w:style>
  <w:style w:type="paragraph" w:styleId="af0">
    <w:name w:val="Body Text"/>
    <w:basedOn w:val="a"/>
    <w:link w:val="af1"/>
    <w:uiPriority w:val="99"/>
    <w:semiHidden/>
    <w:unhideWhenUsed/>
    <w:rsid w:val="007919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91933"/>
  </w:style>
  <w:style w:type="character" w:customStyle="1" w:styleId="20">
    <w:name w:val="Заголовок 2 Знак"/>
    <w:basedOn w:val="a0"/>
    <w:link w:val="2"/>
    <w:uiPriority w:val="9"/>
    <w:rsid w:val="00DA3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481C5C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3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C5C"/>
    <w:rPr>
      <w:rFonts w:ascii="Calibri" w:eastAsia="Calibri" w:hAnsi="Calibri" w:cs="Calibri"/>
      <w:b/>
      <w:sz w:val="48"/>
      <w:szCs w:val="48"/>
      <w:lang w:eastAsia="ru-RU"/>
    </w:rPr>
  </w:style>
  <w:style w:type="character" w:styleId="a3">
    <w:name w:val="Hyperlink"/>
    <w:unhideWhenUsed/>
    <w:rsid w:val="00481C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81C5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81C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81C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8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C5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2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A6915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5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FFD"/>
  </w:style>
  <w:style w:type="paragraph" w:styleId="ae">
    <w:name w:val="footer"/>
    <w:basedOn w:val="a"/>
    <w:link w:val="af"/>
    <w:uiPriority w:val="99"/>
    <w:unhideWhenUsed/>
    <w:rsid w:val="00A5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FFD"/>
  </w:style>
  <w:style w:type="paragraph" w:styleId="af0">
    <w:name w:val="Body Text"/>
    <w:basedOn w:val="a"/>
    <w:link w:val="af1"/>
    <w:uiPriority w:val="99"/>
    <w:semiHidden/>
    <w:unhideWhenUsed/>
    <w:rsid w:val="007919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91933"/>
  </w:style>
  <w:style w:type="character" w:customStyle="1" w:styleId="20">
    <w:name w:val="Заголовок 2 Знак"/>
    <w:basedOn w:val="a0"/>
    <w:link w:val="2"/>
    <w:uiPriority w:val="9"/>
    <w:rsid w:val="00DA3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lodnauka@tspu.ru" TargetMode="External"/><Relationship Id="rId18" Type="http://schemas.openxmlformats.org/officeDocument/2006/relationships/header" Target="header2.xml"/><Relationship Id="rId26" Type="http://schemas.openxmlformats.org/officeDocument/2006/relationships/hyperlink" Target="mailto:&#1088;m&#1075;s@tspu.edu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&#1088;m&#1075;s@tspu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olodnauka@tspu.ru" TargetMode="External"/><Relationship Id="rId17" Type="http://schemas.openxmlformats.org/officeDocument/2006/relationships/header" Target="header1.xml"/><Relationship Id="rId25" Type="http://schemas.openxmlformats.org/officeDocument/2006/relationships/hyperlink" Target="mailto:&#1088;m&#1075;s@tspu.edu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header" Target="header4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8ni2AgNsAW3szsY88" TargetMode="External"/><Relationship Id="rId24" Type="http://schemas.openxmlformats.org/officeDocument/2006/relationships/hyperlink" Target="mailto:&#1088;m&#1075;s@tspu.edu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gif"/><Relationship Id="rId23" Type="http://schemas.openxmlformats.org/officeDocument/2006/relationships/hyperlink" Target="mailto:&#1088;m&#1075;s@tspu.edu.ru" TargetMode="External"/><Relationship Id="rId28" Type="http://schemas.openxmlformats.org/officeDocument/2006/relationships/hyperlink" Target="mailto:&#1088;m&#1075;s@tspu.edu.ru" TargetMode="Externa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olodnauka@tspu.ru" TargetMode="External"/><Relationship Id="rId22" Type="http://schemas.openxmlformats.org/officeDocument/2006/relationships/hyperlink" Target="mailto:&#1088;m&#1075;s@tspu.edu.ru" TargetMode="External"/><Relationship Id="rId27" Type="http://schemas.openxmlformats.org/officeDocument/2006/relationships/hyperlink" Target="mailto:&#1088;m&#1075;s@tspu.edu.ru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FAA2-7F85-4DF6-83CA-BE96E820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2025-03-05T06:00:00Z</cp:lastPrinted>
  <dcterms:created xsi:type="dcterms:W3CDTF">2025-02-18T03:06:00Z</dcterms:created>
  <dcterms:modified xsi:type="dcterms:W3CDTF">2025-03-05T06:00:00Z</dcterms:modified>
</cp:coreProperties>
</file>